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1AC46" w14:textId="116D554D" w:rsidR="00D85DBD" w:rsidRDefault="00D85DBD" w:rsidP="00D85DBD">
      <w:pPr>
        <w:pStyle w:val="CRCoverPage"/>
        <w:tabs>
          <w:tab w:val="right" w:pos="9639"/>
        </w:tabs>
        <w:spacing w:after="0"/>
        <w:rPr>
          <w:b/>
          <w:i/>
          <w:noProof/>
          <w:sz w:val="28"/>
        </w:rPr>
      </w:pPr>
      <w:bookmarkStart w:id="0" w:name="_Hlk528502858"/>
      <w:r>
        <w:rPr>
          <w:b/>
          <w:noProof/>
          <w:sz w:val="24"/>
        </w:rPr>
        <w:t>3GPP TSG-RAN Meeting #</w:t>
      </w:r>
      <w:r w:rsidR="00394F90">
        <w:rPr>
          <w:b/>
          <w:noProof/>
          <w:sz w:val="24"/>
        </w:rPr>
        <w:t>84</w:t>
      </w:r>
      <w:r>
        <w:rPr>
          <w:b/>
          <w:noProof/>
          <w:sz w:val="24"/>
        </w:rPr>
        <w:t xml:space="preserve"> </w:t>
      </w:r>
      <w:r>
        <w:rPr>
          <w:b/>
          <w:i/>
          <w:noProof/>
          <w:sz w:val="28"/>
        </w:rPr>
        <w:tab/>
        <w:t>R</w:t>
      </w:r>
      <w:r w:rsidR="00394F90">
        <w:rPr>
          <w:b/>
          <w:i/>
          <w:noProof/>
          <w:sz w:val="28"/>
        </w:rPr>
        <w:t>P-</w:t>
      </w:r>
      <w:r w:rsidR="00394F90" w:rsidRPr="00394F90">
        <w:rPr>
          <w:b/>
          <w:i/>
          <w:noProof/>
          <w:sz w:val="28"/>
        </w:rPr>
        <w:t>191339</w:t>
      </w:r>
    </w:p>
    <w:p w14:paraId="702AC900" w14:textId="0D2A435C" w:rsidR="00D85DBD" w:rsidRDefault="00301B11" w:rsidP="00D85DBD">
      <w:pPr>
        <w:pStyle w:val="CRCoverPage"/>
        <w:outlineLvl w:val="0"/>
        <w:rPr>
          <w:b/>
          <w:noProof/>
          <w:sz w:val="24"/>
        </w:rPr>
      </w:pPr>
      <w:r>
        <w:rPr>
          <w:b/>
          <w:noProof/>
          <w:sz w:val="24"/>
        </w:rPr>
        <w:t>Newport</w:t>
      </w:r>
      <w:r w:rsidR="00394F90">
        <w:rPr>
          <w:b/>
          <w:noProof/>
          <w:sz w:val="24"/>
        </w:rPr>
        <w:t xml:space="preserve"> Beach</w:t>
      </w:r>
      <w:r w:rsidR="00D85DBD">
        <w:rPr>
          <w:b/>
          <w:noProof/>
          <w:sz w:val="24"/>
        </w:rPr>
        <w:t xml:space="preserve">, </w:t>
      </w:r>
      <w:r w:rsidR="00394F90">
        <w:rPr>
          <w:b/>
          <w:noProof/>
          <w:sz w:val="24"/>
        </w:rPr>
        <w:t>CA</w:t>
      </w:r>
      <w:r w:rsidR="00D85DBD">
        <w:rPr>
          <w:b/>
          <w:noProof/>
          <w:sz w:val="24"/>
        </w:rPr>
        <w:t xml:space="preserve">, U.S., </w:t>
      </w:r>
      <w:bookmarkEnd w:id="0"/>
      <w:r w:rsidRPr="00301B11">
        <w:rPr>
          <w:b/>
          <w:noProof/>
          <w:sz w:val="24"/>
        </w:rPr>
        <w:t>June 3-6, 201</w:t>
      </w:r>
      <w:r>
        <w:rPr>
          <w:b/>
          <w:noProof/>
          <w:sz w:val="24"/>
        </w:rPr>
        <w:t>9</w:t>
      </w:r>
    </w:p>
    <w:p w14:paraId="241200C2" w14:textId="77777777" w:rsidR="00E25574" w:rsidRPr="00EF0BC3" w:rsidRDefault="000F1261" w:rsidP="000F1261">
      <w:pPr>
        <w:tabs>
          <w:tab w:val="left" w:pos="330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14:paraId="61B3CA72" w14:textId="77777777" w:rsidR="00FD2D4A" w:rsidRPr="0074776E" w:rsidRDefault="00FD2D4A" w:rsidP="00896C6F">
      <w:pPr>
        <w:spacing w:after="120"/>
        <w:ind w:left="1985" w:hanging="1985"/>
        <w:rPr>
          <w:rFonts w:ascii="Arial" w:hAnsi="Arial" w:cs="Arial"/>
          <w:bCs/>
          <w:lang w:val="en-US"/>
        </w:rPr>
      </w:pPr>
      <w:r w:rsidRPr="0074776E">
        <w:rPr>
          <w:rFonts w:ascii="Arial" w:hAnsi="Arial" w:cs="Arial"/>
          <w:b/>
          <w:lang w:val="en-US"/>
        </w:rPr>
        <w:t>Source:</w:t>
      </w:r>
      <w:r w:rsidRPr="0074776E">
        <w:rPr>
          <w:rFonts w:ascii="Arial" w:hAnsi="Arial" w:cs="Arial"/>
          <w:b/>
          <w:lang w:val="en-US"/>
        </w:rPr>
        <w:tab/>
      </w:r>
      <w:r w:rsidRPr="00FF3119">
        <w:rPr>
          <w:rFonts w:ascii="Arial" w:hAnsi="Arial" w:cs="Arial"/>
          <w:bCs/>
          <w:lang w:val="en-US"/>
        </w:rPr>
        <w:t>Ericsson</w:t>
      </w:r>
    </w:p>
    <w:p w14:paraId="496A6B8D" w14:textId="79C9DCAA"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625990" w:rsidRPr="00625990">
        <w:rPr>
          <w:rFonts w:ascii="Arial" w:hAnsi="Arial" w:cs="Arial"/>
          <w:lang w:val="en-US"/>
        </w:rPr>
        <w:t xml:space="preserve">Status </w:t>
      </w:r>
      <w:r w:rsidR="00625990">
        <w:rPr>
          <w:rFonts w:ascii="Arial" w:hAnsi="Arial" w:cs="Arial"/>
          <w:lang w:val="en-US"/>
        </w:rPr>
        <w:t xml:space="preserve">and time schedule </w:t>
      </w:r>
      <w:r w:rsidR="00625990" w:rsidRPr="00625990">
        <w:rPr>
          <w:rFonts w:ascii="Arial" w:hAnsi="Arial" w:cs="Arial"/>
          <w:lang w:val="en-US"/>
        </w:rPr>
        <w:t>of Category B spurious emissions in ECC, 3GPP and ETSI</w:t>
      </w:r>
    </w:p>
    <w:p w14:paraId="12ACEEE5" w14:textId="7B57ED90"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Agenda item:</w:t>
      </w:r>
      <w:r w:rsidRPr="00AB1CBA">
        <w:rPr>
          <w:rFonts w:ascii="Arial" w:hAnsi="Arial" w:cs="Arial"/>
          <w:lang w:val="en-US"/>
        </w:rPr>
        <w:tab/>
      </w:r>
      <w:r w:rsidR="00394F90">
        <w:rPr>
          <w:rFonts w:ascii="Arial" w:hAnsi="Arial" w:cs="Arial"/>
          <w:lang w:val="en-US"/>
        </w:rPr>
        <w:t>9.2.1</w:t>
      </w:r>
    </w:p>
    <w:p w14:paraId="0F558589" w14:textId="0EC509EF"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394F90">
        <w:rPr>
          <w:rFonts w:ascii="Arial" w:hAnsi="Arial" w:cs="Arial"/>
          <w:bCs/>
          <w:lang w:val="en-US"/>
        </w:rPr>
        <w:t>Information</w:t>
      </w:r>
    </w:p>
    <w:p w14:paraId="5EF0910A" w14:textId="77777777" w:rsidR="002B6B5E" w:rsidRPr="009177A5" w:rsidRDefault="002B6B5E" w:rsidP="002B6B5E">
      <w:pPr>
        <w:pBdr>
          <w:bottom w:val="single" w:sz="4" w:space="1" w:color="auto"/>
        </w:pBdr>
        <w:rPr>
          <w:rFonts w:ascii="Arial" w:hAnsi="Arial" w:cs="Arial"/>
          <w:lang w:val="en-US"/>
        </w:rPr>
      </w:pPr>
    </w:p>
    <w:p w14:paraId="4DF91648" w14:textId="77777777" w:rsidR="00DB56A2" w:rsidRPr="009177A5" w:rsidRDefault="00DB56A2">
      <w:pPr>
        <w:rPr>
          <w:rFonts w:ascii="Arial" w:hAnsi="Arial" w:cs="Arial"/>
          <w:lang w:val="en-US"/>
        </w:rPr>
      </w:pPr>
    </w:p>
    <w:p w14:paraId="67D8A657" w14:textId="77777777" w:rsidR="008B7676" w:rsidRDefault="008B7676" w:rsidP="008B7676">
      <w:pPr>
        <w:pStyle w:val="Heading1"/>
        <w:rPr>
          <w:lang w:val="en-US"/>
        </w:rPr>
      </w:pPr>
      <w:r>
        <w:rPr>
          <w:lang w:val="en-US"/>
        </w:rPr>
        <w:t>Background</w:t>
      </w:r>
      <w:r w:rsidRPr="009177A5">
        <w:rPr>
          <w:lang w:val="en-US"/>
        </w:rPr>
        <w:t xml:space="preserve"> </w:t>
      </w:r>
    </w:p>
    <w:p w14:paraId="3B0F4127" w14:textId="2D46B874" w:rsidR="00732DA8" w:rsidRDefault="00732DA8" w:rsidP="00732DA8">
      <w:pPr>
        <w:pStyle w:val="BodyText"/>
        <w:rPr>
          <w:lang w:val="en-US"/>
        </w:rPr>
      </w:pPr>
      <w:r>
        <w:rPr>
          <w:lang w:val="en-US"/>
        </w:rPr>
        <w:t xml:space="preserve">CEPT/ECC SE21 finalized the update </w:t>
      </w:r>
      <w:r w:rsidR="00F122E6">
        <w:rPr>
          <w:lang w:val="en-US"/>
        </w:rPr>
        <w:t xml:space="preserve">of </w:t>
      </w:r>
      <w:r w:rsidRPr="00EE011E">
        <w:rPr>
          <w:lang w:val="en-US"/>
        </w:rPr>
        <w:t xml:space="preserve">ERC Recommendation 74-01 </w:t>
      </w:r>
      <w:r>
        <w:rPr>
          <w:lang w:val="en-US"/>
        </w:rPr>
        <w:t xml:space="preserve">[1] on spurious emissions in December 2018. After approval by ECC WG SE, it was put on public consultation for six weeks and resolution of the public consultation comments was made at SE21 meeting #105 on 14-17 April. </w:t>
      </w:r>
      <w:r w:rsidR="00043238">
        <w:rPr>
          <w:lang w:val="en-US"/>
        </w:rPr>
        <w:t xml:space="preserve">Category B spurious emissions </w:t>
      </w:r>
      <w:r w:rsidR="00A961E3">
        <w:rPr>
          <w:lang w:val="en-US"/>
        </w:rPr>
        <w:t>can now be</w:t>
      </w:r>
      <w:r w:rsidR="00043238">
        <w:rPr>
          <w:lang w:val="en-US"/>
        </w:rPr>
        <w:t xml:space="preserve"> implemented in 3GPP </w:t>
      </w:r>
      <w:r w:rsidR="007D233A">
        <w:rPr>
          <w:lang w:val="en-US"/>
        </w:rPr>
        <w:t xml:space="preserve">RAN4 </w:t>
      </w:r>
      <w:r w:rsidR="00043238">
        <w:rPr>
          <w:lang w:val="en-US"/>
        </w:rPr>
        <w:t>specifications</w:t>
      </w:r>
      <w:r w:rsidR="00A961E3">
        <w:rPr>
          <w:lang w:val="en-US"/>
        </w:rPr>
        <w:t xml:space="preserve">, but the final steps </w:t>
      </w:r>
      <w:r w:rsidR="00CC638B">
        <w:rPr>
          <w:lang w:val="en-US"/>
        </w:rPr>
        <w:t xml:space="preserve">of the regulatory work </w:t>
      </w:r>
      <w:r w:rsidR="00EF3851">
        <w:rPr>
          <w:lang w:val="en-US"/>
        </w:rPr>
        <w:t>need</w:t>
      </w:r>
      <w:r w:rsidR="00CC638B">
        <w:rPr>
          <w:lang w:val="en-US"/>
        </w:rPr>
        <w:t xml:space="preserve"> to be considered</w:t>
      </w:r>
      <w:r w:rsidR="00043238">
        <w:rPr>
          <w:lang w:val="en-US"/>
        </w:rPr>
        <w:t>.</w:t>
      </w:r>
    </w:p>
    <w:p w14:paraId="079C038A" w14:textId="775D8EC1" w:rsidR="00877DA0" w:rsidRDefault="00877DA0" w:rsidP="00F825D9">
      <w:pPr>
        <w:pStyle w:val="BodyText"/>
        <w:rPr>
          <w:lang w:val="en-US"/>
        </w:rPr>
      </w:pPr>
      <w:r>
        <w:rPr>
          <w:lang w:val="en-US"/>
        </w:rPr>
        <w:t xml:space="preserve">This document </w:t>
      </w:r>
      <w:r w:rsidR="00CC638B">
        <w:rPr>
          <w:lang w:val="en-US"/>
        </w:rPr>
        <w:t>looks at the time plan for finalizing Category Bs spurious emissions in 3GPP specifications</w:t>
      </w:r>
      <w:r w:rsidR="007D233A">
        <w:rPr>
          <w:lang w:val="en-US"/>
        </w:rPr>
        <w:t>,</w:t>
      </w:r>
      <w:r w:rsidR="00CC638B">
        <w:rPr>
          <w:lang w:val="en-US"/>
        </w:rPr>
        <w:t xml:space="preserve"> in relation to the work ongoing in ECC as well as </w:t>
      </w:r>
      <w:r w:rsidR="003F1834">
        <w:rPr>
          <w:lang w:val="en-US"/>
        </w:rPr>
        <w:t xml:space="preserve">in </w:t>
      </w:r>
      <w:r w:rsidR="00CC638B">
        <w:rPr>
          <w:lang w:val="en-US"/>
        </w:rPr>
        <w:t>ETSI</w:t>
      </w:r>
      <w:r>
        <w:rPr>
          <w:lang w:val="en-US"/>
        </w:rPr>
        <w:t>.</w:t>
      </w:r>
    </w:p>
    <w:p w14:paraId="0F4CCC41" w14:textId="23EB336F" w:rsidR="00CC638B" w:rsidRDefault="00C62B78" w:rsidP="00F825D9">
      <w:pPr>
        <w:pStyle w:val="BodyText"/>
        <w:rPr>
          <w:lang w:val="en-US"/>
        </w:rPr>
      </w:pPr>
      <w:r>
        <w:rPr>
          <w:lang w:val="en-US"/>
        </w:rPr>
        <w:t xml:space="preserve">The outcome of </w:t>
      </w:r>
      <w:r w:rsidR="007D233A">
        <w:rPr>
          <w:lang w:val="en-US"/>
        </w:rPr>
        <w:t xml:space="preserve">ECC </w:t>
      </w:r>
      <w:r>
        <w:rPr>
          <w:lang w:val="en-US"/>
        </w:rPr>
        <w:t>SE21 meeting #105 is given in [</w:t>
      </w:r>
      <w:r w:rsidR="00EF3851">
        <w:rPr>
          <w:lang w:val="en-US"/>
        </w:rPr>
        <w:t>3</w:t>
      </w:r>
      <w:r>
        <w:rPr>
          <w:lang w:val="en-US"/>
        </w:rPr>
        <w:t>]</w:t>
      </w:r>
      <w:r w:rsidR="00EF3851">
        <w:rPr>
          <w:lang w:val="en-US"/>
        </w:rPr>
        <w:t>.</w:t>
      </w:r>
    </w:p>
    <w:p w14:paraId="696BA542" w14:textId="59C6026A" w:rsidR="008B7676" w:rsidRDefault="00920E61" w:rsidP="000A7F53">
      <w:pPr>
        <w:pStyle w:val="Heading1"/>
        <w:rPr>
          <w:lang w:val="en-US"/>
        </w:rPr>
      </w:pPr>
      <w:r>
        <w:rPr>
          <w:lang w:val="en-US"/>
        </w:rPr>
        <w:t xml:space="preserve">Next steps </w:t>
      </w:r>
      <w:r w:rsidR="000A7F53">
        <w:rPr>
          <w:lang w:val="en-US"/>
        </w:rPr>
        <w:t>for Category B spurious emissions</w:t>
      </w:r>
    </w:p>
    <w:p w14:paraId="2D024000" w14:textId="74996A32" w:rsidR="00E42BAC" w:rsidRDefault="00E42BAC" w:rsidP="00E42BAC">
      <w:pPr>
        <w:pStyle w:val="BodyText"/>
        <w:rPr>
          <w:lang w:val="en-US"/>
        </w:rPr>
      </w:pPr>
      <w:r>
        <w:rPr>
          <w:lang w:val="en-US"/>
        </w:rPr>
        <w:t xml:space="preserve">It is essential that the FR2 Category B limits are agreed and documented in </w:t>
      </w:r>
      <w:r w:rsidR="004B7929">
        <w:rPr>
          <w:lang w:val="en-US"/>
        </w:rPr>
        <w:t>NR BS and UE RF specifications</w:t>
      </w:r>
      <w:r>
        <w:rPr>
          <w:lang w:val="en-US"/>
        </w:rPr>
        <w:t xml:space="preserve"> (Rel-15). </w:t>
      </w:r>
      <w:r w:rsidR="004B7929">
        <w:rPr>
          <w:lang w:val="en-US"/>
        </w:rPr>
        <w:t>A proposed time</w:t>
      </w:r>
      <w:r>
        <w:rPr>
          <w:lang w:val="en-US"/>
        </w:rPr>
        <w:t xml:space="preserve"> schedule for completion of the work in ECC</w:t>
      </w:r>
      <w:r w:rsidR="004B7929">
        <w:rPr>
          <w:lang w:val="en-US"/>
        </w:rPr>
        <w:t>, 3GPP and ETSI</w:t>
      </w:r>
      <w:r>
        <w:rPr>
          <w:lang w:val="en-US"/>
        </w:rPr>
        <w:t xml:space="preserve"> is shown in Figure 1</w:t>
      </w:r>
      <w:r w:rsidR="00635B93">
        <w:rPr>
          <w:lang w:val="en-US"/>
        </w:rPr>
        <w:t xml:space="preserve">, where steps completed are </w:t>
      </w:r>
      <w:r w:rsidR="00C03B03">
        <w:rPr>
          <w:lang w:val="en-US"/>
        </w:rPr>
        <w:t xml:space="preserve">marked </w:t>
      </w:r>
      <w:r w:rsidR="0086252D">
        <w:rPr>
          <w:lang w:val="en-US"/>
        </w:rPr>
        <w:t>with</w:t>
      </w:r>
      <w:r w:rsidR="00C03B03">
        <w:rPr>
          <w:lang w:val="en-US"/>
        </w:rPr>
        <w:t xml:space="preserve"> “</w:t>
      </w:r>
      <w:r w:rsidR="00C03B03" w:rsidRPr="00C03B03">
        <w:rPr>
          <w:b/>
          <w:color w:val="00B050"/>
          <w:lang w:val="en-US"/>
        </w:rPr>
        <w:t>√</w:t>
      </w:r>
      <w:r w:rsidR="00C03B03">
        <w:rPr>
          <w:lang w:val="en-US"/>
        </w:rPr>
        <w:t>”</w:t>
      </w:r>
      <w:r>
        <w:rPr>
          <w:lang w:val="en-US"/>
        </w:rPr>
        <w:t>.</w:t>
      </w:r>
    </w:p>
    <w:p w14:paraId="58E49DAA" w14:textId="7FF0E144" w:rsidR="005C0267" w:rsidRDefault="00877DA0" w:rsidP="005C0267">
      <w:pPr>
        <w:pStyle w:val="BodyText"/>
        <w:rPr>
          <w:lang w:val="en-US"/>
        </w:rPr>
      </w:pPr>
      <w:r>
        <w:rPr>
          <w:lang w:val="en-US"/>
        </w:rPr>
        <w:t xml:space="preserve">The </w:t>
      </w:r>
      <w:r w:rsidR="00815B2A">
        <w:rPr>
          <w:lang w:val="en-US"/>
        </w:rPr>
        <w:t>output version of</w:t>
      </w:r>
      <w:r>
        <w:rPr>
          <w:lang w:val="en-US"/>
        </w:rPr>
        <w:t xml:space="preserve"> </w:t>
      </w:r>
      <w:r w:rsidR="00815B2A">
        <w:rPr>
          <w:lang w:val="en-US"/>
        </w:rPr>
        <w:t>ERC Recommendation 74-01 [2] from the SE21 after</w:t>
      </w:r>
      <w:r>
        <w:rPr>
          <w:lang w:val="en-US"/>
        </w:rPr>
        <w:t xml:space="preserve"> the </w:t>
      </w:r>
      <w:r w:rsidR="00542C4D">
        <w:rPr>
          <w:lang w:val="en-US"/>
        </w:rPr>
        <w:t>P</w:t>
      </w:r>
      <w:r w:rsidR="00E42BAC">
        <w:rPr>
          <w:lang w:val="en-US"/>
        </w:rPr>
        <w:t xml:space="preserve">ublic </w:t>
      </w:r>
      <w:r w:rsidR="00542C4D">
        <w:rPr>
          <w:lang w:val="en-US"/>
        </w:rPr>
        <w:t>C</w:t>
      </w:r>
      <w:r w:rsidR="00E42BAC">
        <w:rPr>
          <w:lang w:val="en-US"/>
        </w:rPr>
        <w:t>onsultation</w:t>
      </w:r>
      <w:r w:rsidR="00675DB6">
        <w:rPr>
          <w:lang w:val="en-US"/>
        </w:rPr>
        <w:t xml:space="preserve"> </w:t>
      </w:r>
      <w:r w:rsidR="00C03B03">
        <w:rPr>
          <w:lang w:val="en-US"/>
        </w:rPr>
        <w:t xml:space="preserve">resolution </w:t>
      </w:r>
      <w:r w:rsidR="00A42535">
        <w:rPr>
          <w:lang w:val="en-US"/>
        </w:rPr>
        <w:t xml:space="preserve">in April </w:t>
      </w:r>
      <w:r w:rsidR="007D233A">
        <w:rPr>
          <w:lang w:val="en-US"/>
        </w:rPr>
        <w:t>was</w:t>
      </w:r>
      <w:r w:rsidR="006E1A5F">
        <w:rPr>
          <w:lang w:val="en-US"/>
        </w:rPr>
        <w:t xml:space="preserve"> </w:t>
      </w:r>
      <w:r w:rsidR="00E42BAC">
        <w:rPr>
          <w:lang w:val="en-US"/>
        </w:rPr>
        <w:t>adopted for publication</w:t>
      </w:r>
      <w:r w:rsidR="006E1A5F">
        <w:rPr>
          <w:lang w:val="en-US"/>
        </w:rPr>
        <w:t xml:space="preserve"> at </w:t>
      </w:r>
      <w:r w:rsidR="007D233A">
        <w:rPr>
          <w:lang w:val="en-US"/>
        </w:rPr>
        <w:t>the</w:t>
      </w:r>
      <w:r w:rsidR="006E1A5F" w:rsidRPr="006E1A5F">
        <w:rPr>
          <w:lang w:val="en-US"/>
        </w:rPr>
        <w:t xml:space="preserve"> WG SE meeting end of May 2019</w:t>
      </w:r>
      <w:r w:rsidR="00E42BAC">
        <w:rPr>
          <w:lang w:val="en-US"/>
        </w:rPr>
        <w:t>.</w:t>
      </w:r>
      <w:r w:rsidR="00A8540A">
        <w:rPr>
          <w:lang w:val="en-US"/>
        </w:rPr>
        <w:t xml:space="preserve"> </w:t>
      </w:r>
      <w:r w:rsidR="005C0267">
        <w:rPr>
          <w:lang w:val="en-US"/>
        </w:rPr>
        <w:t xml:space="preserve">If we relate the ECC WG SE schedule with the </w:t>
      </w:r>
      <w:r w:rsidR="00CD3EE6">
        <w:rPr>
          <w:lang w:val="en-US"/>
        </w:rPr>
        <w:t xml:space="preserve">3GPP </w:t>
      </w:r>
      <w:r w:rsidR="005C0267">
        <w:rPr>
          <w:lang w:val="en-US"/>
        </w:rPr>
        <w:t xml:space="preserve">RAN4 schedule, we can </w:t>
      </w:r>
      <w:r w:rsidR="001708C6">
        <w:rPr>
          <w:lang w:val="en-US"/>
        </w:rPr>
        <w:t>observe</w:t>
      </w:r>
      <w:r w:rsidR="005C0267">
        <w:rPr>
          <w:lang w:val="en-US"/>
        </w:rPr>
        <w:t xml:space="preserve"> the following:</w:t>
      </w:r>
    </w:p>
    <w:p w14:paraId="00E54C17" w14:textId="5F81F41F" w:rsidR="005C0267" w:rsidRDefault="005C0267" w:rsidP="005C0267">
      <w:pPr>
        <w:pStyle w:val="BodyText"/>
        <w:numPr>
          <w:ilvl w:val="0"/>
          <w:numId w:val="24"/>
        </w:numPr>
        <w:rPr>
          <w:lang w:val="en-US"/>
        </w:rPr>
      </w:pPr>
      <w:r>
        <w:rPr>
          <w:lang w:val="en-US"/>
        </w:rPr>
        <w:t xml:space="preserve">CRs </w:t>
      </w:r>
      <w:r w:rsidR="00957183">
        <w:rPr>
          <w:lang w:val="en-US"/>
        </w:rPr>
        <w:t xml:space="preserve">for FR2 Category B spurious emissions </w:t>
      </w:r>
      <w:r w:rsidR="00C5546C">
        <w:rPr>
          <w:lang w:val="en-US"/>
        </w:rPr>
        <w:t xml:space="preserve">presented for </w:t>
      </w:r>
      <w:r w:rsidR="00275908">
        <w:rPr>
          <w:lang w:val="en-US"/>
        </w:rPr>
        <w:t>approv</w:t>
      </w:r>
      <w:r w:rsidR="00C5546C">
        <w:rPr>
          <w:lang w:val="en-US"/>
        </w:rPr>
        <w:t>al</w:t>
      </w:r>
      <w:r w:rsidR="002F4BF0">
        <w:rPr>
          <w:lang w:val="en-US"/>
        </w:rPr>
        <w:t xml:space="preserve"> </w:t>
      </w:r>
      <w:r w:rsidR="000A64C4">
        <w:rPr>
          <w:lang w:val="en-US"/>
        </w:rPr>
        <w:t xml:space="preserve">at </w:t>
      </w:r>
      <w:r w:rsidR="00957183">
        <w:rPr>
          <w:lang w:val="en-US"/>
        </w:rPr>
        <w:t>RAN#84</w:t>
      </w:r>
      <w:r w:rsidR="001708C6">
        <w:rPr>
          <w:lang w:val="en-US"/>
        </w:rPr>
        <w:t xml:space="preserve"> can be based on</w:t>
      </w:r>
      <w:r w:rsidR="00275908">
        <w:rPr>
          <w:lang w:val="en-US"/>
        </w:rPr>
        <w:t xml:space="preserve"> </w:t>
      </w:r>
      <w:r>
        <w:rPr>
          <w:lang w:val="en-US"/>
        </w:rPr>
        <w:t xml:space="preserve">the adopted version of the recommendation </w:t>
      </w:r>
      <w:r w:rsidR="00053C81">
        <w:rPr>
          <w:lang w:val="en-US"/>
        </w:rPr>
        <w:t>from the WG SE meeting (</w:t>
      </w:r>
      <w:r w:rsidR="001708C6">
        <w:rPr>
          <w:lang w:val="en-US"/>
        </w:rPr>
        <w:t xml:space="preserve">available </w:t>
      </w:r>
      <w:r>
        <w:rPr>
          <w:lang w:val="en-US"/>
        </w:rPr>
        <w:t>after 2</w:t>
      </w:r>
      <w:r w:rsidR="002F4BF0">
        <w:rPr>
          <w:lang w:val="en-US"/>
        </w:rPr>
        <w:t>9</w:t>
      </w:r>
      <w:r>
        <w:rPr>
          <w:lang w:val="en-US"/>
        </w:rPr>
        <w:t xml:space="preserve"> May</w:t>
      </w:r>
      <w:r w:rsidR="00053C81">
        <w:rPr>
          <w:lang w:val="en-US"/>
        </w:rPr>
        <w:t>)</w:t>
      </w:r>
      <w:r>
        <w:rPr>
          <w:lang w:val="en-US"/>
        </w:rPr>
        <w:t>.</w:t>
      </w:r>
    </w:p>
    <w:p w14:paraId="68984D7B" w14:textId="453FC044" w:rsidR="007D233A" w:rsidRDefault="007D233A" w:rsidP="00CD3EE6">
      <w:pPr>
        <w:pStyle w:val="BodyText"/>
        <w:rPr>
          <w:lang w:val="en-US"/>
        </w:rPr>
      </w:pPr>
      <w:r w:rsidRPr="009259D1">
        <w:rPr>
          <w:lang w:val="en-US"/>
        </w:rPr>
        <w:t xml:space="preserve">RAN4 agreed </w:t>
      </w:r>
      <w:r w:rsidR="001708C6">
        <w:rPr>
          <w:lang w:val="en-US"/>
        </w:rPr>
        <w:t xml:space="preserve">Draft </w:t>
      </w:r>
      <w:r w:rsidRPr="009259D1">
        <w:rPr>
          <w:lang w:val="en-US"/>
        </w:rPr>
        <w:t xml:space="preserve">CRs </w:t>
      </w:r>
      <w:r w:rsidR="009259D1" w:rsidRPr="009259D1">
        <w:rPr>
          <w:lang w:val="en-US"/>
        </w:rPr>
        <w:t xml:space="preserve">for NR BS </w:t>
      </w:r>
      <w:r w:rsidR="009259D1">
        <w:rPr>
          <w:lang w:val="en-US"/>
        </w:rPr>
        <w:t xml:space="preserve">(TS 38.104 and TAS 38.141-2) for </w:t>
      </w:r>
      <w:r w:rsidR="001708C6">
        <w:rPr>
          <w:lang w:val="en-US"/>
        </w:rPr>
        <w:t>inclusion of</w:t>
      </w:r>
      <w:r w:rsidRPr="009259D1">
        <w:rPr>
          <w:lang w:val="en-US"/>
        </w:rPr>
        <w:t xml:space="preserve"> FR2 Category B Spurious emissions are </w:t>
      </w:r>
      <w:r w:rsidR="001708C6">
        <w:rPr>
          <w:lang w:val="en-US"/>
        </w:rPr>
        <w:t>incorporated in</w:t>
      </w:r>
      <w:r w:rsidRPr="009259D1">
        <w:rPr>
          <w:lang w:val="en-US"/>
        </w:rPr>
        <w:t xml:space="preserve"> the CR packs to New Radio Access Technology at RAN#84 [5].</w:t>
      </w:r>
    </w:p>
    <w:p w14:paraId="54A67327" w14:textId="32B5ABA9" w:rsidR="00DF1BCC" w:rsidRDefault="00CD3EE6" w:rsidP="00CD3EE6">
      <w:pPr>
        <w:pStyle w:val="BodyText"/>
        <w:rPr>
          <w:lang w:val="en-US"/>
        </w:rPr>
      </w:pPr>
      <w:r>
        <w:rPr>
          <w:lang w:val="en-US"/>
        </w:rPr>
        <w:t xml:space="preserve">The next step in the European process is to finalize and approve the </w:t>
      </w:r>
      <w:r w:rsidR="00AF7645">
        <w:rPr>
          <w:lang w:val="en-US"/>
        </w:rPr>
        <w:t xml:space="preserve">ETSI </w:t>
      </w:r>
      <w:proofErr w:type="spellStart"/>
      <w:r>
        <w:rPr>
          <w:lang w:val="en-US"/>
        </w:rPr>
        <w:t>Harmonised</w:t>
      </w:r>
      <w:proofErr w:type="spellEnd"/>
      <w:r>
        <w:rPr>
          <w:lang w:val="en-US"/>
        </w:rPr>
        <w:t xml:space="preserve"> Standard</w:t>
      </w:r>
      <w:r w:rsidR="00FB6CE9">
        <w:rPr>
          <w:lang w:val="en-US"/>
        </w:rPr>
        <w:t xml:space="preserve"> parts </w:t>
      </w:r>
      <w:r w:rsidR="00836BCA">
        <w:rPr>
          <w:lang w:val="en-US"/>
        </w:rPr>
        <w:t>for IMT</w:t>
      </w:r>
      <w:r w:rsidR="00524EB3">
        <w:rPr>
          <w:lang w:val="en-US"/>
        </w:rPr>
        <w:t xml:space="preserve"> cellular networks</w:t>
      </w:r>
      <w:r w:rsidR="00FB6CE9">
        <w:rPr>
          <w:lang w:val="en-US"/>
        </w:rPr>
        <w:t xml:space="preserve"> in EN 301 908 [</w:t>
      </w:r>
      <w:r w:rsidR="00AF7645">
        <w:rPr>
          <w:lang w:val="en-US"/>
        </w:rPr>
        <w:t>4</w:t>
      </w:r>
      <w:r w:rsidR="00FB6CE9">
        <w:rPr>
          <w:lang w:val="en-US"/>
        </w:rPr>
        <w:t>]</w:t>
      </w:r>
      <w:r w:rsidR="00836BCA">
        <w:rPr>
          <w:lang w:val="en-US"/>
        </w:rPr>
        <w:t xml:space="preserve">. </w:t>
      </w:r>
      <w:r w:rsidR="00AA38DE">
        <w:rPr>
          <w:lang w:val="en-US"/>
        </w:rPr>
        <w:t xml:space="preserve">Spurious </w:t>
      </w:r>
      <w:r w:rsidR="00C95FF2">
        <w:rPr>
          <w:lang w:val="en-US"/>
        </w:rPr>
        <w:t>emissions</w:t>
      </w:r>
      <w:r w:rsidR="00AA38DE">
        <w:rPr>
          <w:lang w:val="en-US"/>
        </w:rPr>
        <w:t xml:space="preserve"> are a fundamental part of the </w:t>
      </w:r>
      <w:r w:rsidR="00C95FF2">
        <w:rPr>
          <w:lang w:val="en-US"/>
        </w:rPr>
        <w:t>ET</w:t>
      </w:r>
      <w:r w:rsidR="007D233A">
        <w:rPr>
          <w:lang w:val="en-US"/>
        </w:rPr>
        <w:t>SI</w:t>
      </w:r>
      <w:r w:rsidR="00C95FF2">
        <w:rPr>
          <w:lang w:val="en-US"/>
        </w:rPr>
        <w:t xml:space="preserve"> HS and the</w:t>
      </w:r>
      <w:r w:rsidR="001A09F2">
        <w:rPr>
          <w:lang w:val="en-US"/>
        </w:rPr>
        <w:t xml:space="preserve"> limits</w:t>
      </w:r>
      <w:r w:rsidR="00C95FF2">
        <w:rPr>
          <w:lang w:val="en-US"/>
        </w:rPr>
        <w:t xml:space="preserve"> are based on Category B. </w:t>
      </w:r>
      <w:r w:rsidR="00836BCA">
        <w:rPr>
          <w:lang w:val="en-US"/>
        </w:rPr>
        <w:t xml:space="preserve">A new Part 24 is being </w:t>
      </w:r>
      <w:r w:rsidR="00524EB3">
        <w:rPr>
          <w:lang w:val="en-US"/>
        </w:rPr>
        <w:t xml:space="preserve">drafted for NR BS and </w:t>
      </w:r>
      <w:r w:rsidR="00C95FF2">
        <w:rPr>
          <w:lang w:val="en-US"/>
        </w:rPr>
        <w:t xml:space="preserve">a new </w:t>
      </w:r>
      <w:r w:rsidR="00524EB3">
        <w:rPr>
          <w:lang w:val="en-US"/>
        </w:rPr>
        <w:t>Part 2</w:t>
      </w:r>
      <w:r w:rsidR="00C83AB2">
        <w:rPr>
          <w:lang w:val="en-US"/>
        </w:rPr>
        <w:t>5</w:t>
      </w:r>
      <w:r w:rsidR="00524EB3">
        <w:rPr>
          <w:lang w:val="en-US"/>
        </w:rPr>
        <w:t xml:space="preserve"> for NR UE, based on the 3GPP RF</w:t>
      </w:r>
      <w:r w:rsidR="00C83AB2">
        <w:rPr>
          <w:lang w:val="en-US"/>
        </w:rPr>
        <w:t xml:space="preserve"> core and conformance test specifications</w:t>
      </w:r>
      <w:r w:rsidR="0042059D">
        <w:rPr>
          <w:lang w:val="en-US"/>
        </w:rPr>
        <w:t xml:space="preserve"> in Rel-15</w:t>
      </w:r>
      <w:r w:rsidR="00524EB3">
        <w:rPr>
          <w:lang w:val="en-US"/>
        </w:rPr>
        <w:t>.</w:t>
      </w:r>
      <w:r w:rsidR="00AF7645">
        <w:rPr>
          <w:lang w:val="en-US"/>
        </w:rPr>
        <w:t xml:space="preserve"> </w:t>
      </w:r>
      <w:r w:rsidR="00DF1BCC">
        <w:rPr>
          <w:lang w:val="en-US"/>
        </w:rPr>
        <w:t>The process aligns quite well with the 3GPP completion of Rel-15</w:t>
      </w:r>
      <w:r w:rsidR="001708C6">
        <w:rPr>
          <w:lang w:val="en-US"/>
        </w:rPr>
        <w:t xml:space="preserve"> as seen in Figure 1</w:t>
      </w:r>
      <w:r w:rsidR="00DF1BCC">
        <w:rPr>
          <w:lang w:val="en-US"/>
        </w:rPr>
        <w:t>:</w:t>
      </w:r>
    </w:p>
    <w:p w14:paraId="1C9838A7" w14:textId="2C759443" w:rsidR="00DF00A2" w:rsidRDefault="00AF7645" w:rsidP="002C627F">
      <w:pPr>
        <w:pStyle w:val="BodyText"/>
        <w:numPr>
          <w:ilvl w:val="0"/>
          <w:numId w:val="41"/>
        </w:numPr>
        <w:rPr>
          <w:lang w:val="en-US"/>
        </w:rPr>
      </w:pPr>
      <w:r>
        <w:rPr>
          <w:lang w:val="en-US"/>
        </w:rPr>
        <w:t xml:space="preserve">ETSI MSG TFES </w:t>
      </w:r>
      <w:r w:rsidR="00DF1BCC">
        <w:rPr>
          <w:lang w:val="en-US"/>
        </w:rPr>
        <w:t>w</w:t>
      </w:r>
      <w:r>
        <w:rPr>
          <w:lang w:val="en-US"/>
        </w:rPr>
        <w:t xml:space="preserve">ill meet 10-13 June </w:t>
      </w:r>
      <w:r w:rsidR="00545DC7">
        <w:rPr>
          <w:lang w:val="en-US"/>
        </w:rPr>
        <w:t>to</w:t>
      </w:r>
      <w:r w:rsidR="001955C0">
        <w:rPr>
          <w:lang w:val="en-US"/>
        </w:rPr>
        <w:t xml:space="preserve"> prepare </w:t>
      </w:r>
      <w:r w:rsidR="00380E66">
        <w:rPr>
          <w:lang w:val="en-US"/>
        </w:rPr>
        <w:t>Stable</w:t>
      </w:r>
      <w:r w:rsidR="001955C0">
        <w:rPr>
          <w:lang w:val="en-US"/>
        </w:rPr>
        <w:t xml:space="preserve"> Drafts of the standard, which could b</w:t>
      </w:r>
      <w:r w:rsidR="008016D5">
        <w:rPr>
          <w:lang w:val="en-US"/>
        </w:rPr>
        <w:t xml:space="preserve">e approved </w:t>
      </w:r>
      <w:r w:rsidR="0042059D">
        <w:rPr>
          <w:lang w:val="en-US"/>
        </w:rPr>
        <w:t xml:space="preserve">at that meeting </w:t>
      </w:r>
      <w:r w:rsidR="008016D5">
        <w:rPr>
          <w:lang w:val="en-US"/>
        </w:rPr>
        <w:t>to go forward for the next step</w:t>
      </w:r>
      <w:r w:rsidR="00380E66">
        <w:rPr>
          <w:lang w:val="en-US"/>
        </w:rPr>
        <w:t xml:space="preserve"> (EC assessment)</w:t>
      </w:r>
      <w:r w:rsidR="008016D5">
        <w:rPr>
          <w:lang w:val="en-US"/>
        </w:rPr>
        <w:t>.</w:t>
      </w:r>
      <w:r w:rsidR="00A20E6A">
        <w:rPr>
          <w:lang w:val="en-US"/>
        </w:rPr>
        <w:t xml:space="preserve"> </w:t>
      </w:r>
    </w:p>
    <w:p w14:paraId="7B816A0C" w14:textId="01A55DA0" w:rsidR="00CD3EE6" w:rsidRDefault="00DD6088" w:rsidP="00DF1BCC">
      <w:pPr>
        <w:pStyle w:val="BodyText"/>
        <w:numPr>
          <w:ilvl w:val="0"/>
          <w:numId w:val="41"/>
        </w:numPr>
        <w:rPr>
          <w:lang w:val="en-US"/>
        </w:rPr>
      </w:pPr>
      <w:r>
        <w:rPr>
          <w:lang w:val="en-US"/>
        </w:rPr>
        <w:t>If further correct</w:t>
      </w:r>
      <w:r w:rsidR="00561046">
        <w:rPr>
          <w:lang w:val="en-US"/>
        </w:rPr>
        <w:t>ions are needed</w:t>
      </w:r>
      <w:r w:rsidR="008016D5">
        <w:rPr>
          <w:lang w:val="en-US"/>
        </w:rPr>
        <w:t xml:space="preserve"> </w:t>
      </w:r>
      <w:r w:rsidR="00561046">
        <w:rPr>
          <w:lang w:val="en-US"/>
        </w:rPr>
        <w:t>of the 3GPP</w:t>
      </w:r>
      <w:r w:rsidR="00AA38DE">
        <w:rPr>
          <w:lang w:val="en-US"/>
        </w:rPr>
        <w:t xml:space="preserve"> </w:t>
      </w:r>
      <w:r w:rsidR="00561046">
        <w:rPr>
          <w:lang w:val="en-US"/>
        </w:rPr>
        <w:t xml:space="preserve">RF specifications, it </w:t>
      </w:r>
      <w:r w:rsidR="00D60742">
        <w:rPr>
          <w:lang w:val="en-US"/>
        </w:rPr>
        <w:t>could</w:t>
      </w:r>
      <w:r w:rsidR="00561046">
        <w:rPr>
          <w:lang w:val="en-US"/>
        </w:rPr>
        <w:t xml:space="preserve"> be possible to </w:t>
      </w:r>
      <w:r w:rsidR="00556150">
        <w:rPr>
          <w:lang w:val="en-US"/>
        </w:rPr>
        <w:t>achieve</w:t>
      </w:r>
      <w:r w:rsidR="00D60742">
        <w:rPr>
          <w:lang w:val="en-US"/>
        </w:rPr>
        <w:t xml:space="preserve"> Stable Draft</w:t>
      </w:r>
      <w:r w:rsidR="00561046">
        <w:rPr>
          <w:lang w:val="en-US"/>
        </w:rPr>
        <w:t xml:space="preserve"> at the coming ETSI TFES (</w:t>
      </w:r>
      <w:r w:rsidR="00D86CF4">
        <w:rPr>
          <w:lang w:val="en-US"/>
        </w:rPr>
        <w:t>meeting time TBD), based on the outcome of RAN4 in August.</w:t>
      </w:r>
    </w:p>
    <w:p w14:paraId="5A363C76" w14:textId="0D3A6EDB" w:rsidR="002C627F" w:rsidRDefault="002C627F" w:rsidP="002C627F">
      <w:pPr>
        <w:pStyle w:val="BodyText"/>
        <w:numPr>
          <w:ilvl w:val="0"/>
          <w:numId w:val="41"/>
        </w:numPr>
        <w:rPr>
          <w:lang w:val="en-US"/>
        </w:rPr>
      </w:pPr>
      <w:r>
        <w:rPr>
          <w:lang w:val="en-US"/>
        </w:rPr>
        <w:t xml:space="preserve">The present Work Item schedules </w:t>
      </w:r>
      <w:r w:rsidR="00556150">
        <w:rPr>
          <w:lang w:val="en-US"/>
        </w:rPr>
        <w:t xml:space="preserve">in ETSI TFES </w:t>
      </w:r>
      <w:r>
        <w:rPr>
          <w:lang w:val="en-US"/>
        </w:rPr>
        <w:t>state</w:t>
      </w:r>
      <w:r w:rsidR="005B4EDA">
        <w:rPr>
          <w:lang w:val="en-US"/>
        </w:rPr>
        <w:t xml:space="preserve"> the following</w:t>
      </w:r>
      <w:r>
        <w:rPr>
          <w:lang w:val="en-US"/>
        </w:rPr>
        <w:t>:</w:t>
      </w:r>
    </w:p>
    <w:p w14:paraId="6DBA5B4C" w14:textId="15BB79FD" w:rsidR="002C627F" w:rsidRDefault="002C627F" w:rsidP="002C627F">
      <w:pPr>
        <w:pStyle w:val="BodyText"/>
        <w:numPr>
          <w:ilvl w:val="1"/>
          <w:numId w:val="41"/>
        </w:numPr>
        <w:rPr>
          <w:lang w:val="en-US"/>
        </w:rPr>
      </w:pPr>
      <w:r>
        <w:rPr>
          <w:lang w:val="en-US"/>
        </w:rPr>
        <w:t>Part 24 (NR BS)</w:t>
      </w:r>
      <w:r>
        <w:rPr>
          <w:lang w:val="en-US"/>
        </w:rPr>
        <w:tab/>
      </w:r>
      <w:r w:rsidR="005B4EDA">
        <w:rPr>
          <w:lang w:val="en-US"/>
        </w:rPr>
        <w:tab/>
      </w:r>
      <w:r>
        <w:rPr>
          <w:lang w:val="en-US"/>
        </w:rPr>
        <w:t>Stable Draft</w:t>
      </w:r>
      <w:r>
        <w:rPr>
          <w:lang w:val="en-US"/>
        </w:rPr>
        <w:tab/>
        <w:t>2019-06-03</w:t>
      </w:r>
    </w:p>
    <w:p w14:paraId="76C40D11" w14:textId="54439BC0" w:rsidR="002C627F" w:rsidRPr="002C627F" w:rsidRDefault="002C627F" w:rsidP="002C627F">
      <w:pPr>
        <w:pStyle w:val="BodyText"/>
        <w:numPr>
          <w:ilvl w:val="1"/>
          <w:numId w:val="41"/>
        </w:numPr>
        <w:rPr>
          <w:lang w:val="en-US"/>
        </w:rPr>
      </w:pPr>
      <w:r>
        <w:rPr>
          <w:lang w:val="en-US"/>
        </w:rPr>
        <w:t>Part 25 (NR UE)</w:t>
      </w:r>
      <w:r>
        <w:rPr>
          <w:lang w:val="en-US"/>
        </w:rPr>
        <w:tab/>
      </w:r>
      <w:r w:rsidR="005B4EDA">
        <w:rPr>
          <w:lang w:val="en-US"/>
        </w:rPr>
        <w:tab/>
      </w:r>
      <w:r>
        <w:rPr>
          <w:lang w:val="en-US"/>
        </w:rPr>
        <w:t>Stable Draft</w:t>
      </w:r>
      <w:r>
        <w:rPr>
          <w:lang w:val="en-US"/>
        </w:rPr>
        <w:tab/>
        <w:t>2019-09-28</w:t>
      </w:r>
    </w:p>
    <w:p w14:paraId="1BC41955" w14:textId="0BB7185F" w:rsidR="00AA38DE" w:rsidRDefault="00AD757A" w:rsidP="00AA38DE">
      <w:pPr>
        <w:pStyle w:val="BodyText"/>
        <w:rPr>
          <w:lang w:val="en-US"/>
        </w:rPr>
      </w:pPr>
      <w:r>
        <w:rPr>
          <w:lang w:val="en-US"/>
        </w:rPr>
        <w:t>T</w:t>
      </w:r>
      <w:r w:rsidR="00AA38DE">
        <w:rPr>
          <w:lang w:val="en-US"/>
        </w:rPr>
        <w:t>hough it is desirable to approve the final CRs</w:t>
      </w:r>
      <w:r w:rsidR="00D509DE">
        <w:rPr>
          <w:lang w:val="en-US"/>
        </w:rPr>
        <w:t xml:space="preserve"> for NR BS and UE</w:t>
      </w:r>
      <w:r w:rsidR="007D233A">
        <w:rPr>
          <w:lang w:val="en-US"/>
        </w:rPr>
        <w:t xml:space="preserve"> in June</w:t>
      </w:r>
      <w:r w:rsidR="00804A7A">
        <w:rPr>
          <w:lang w:val="en-US"/>
        </w:rPr>
        <w:t xml:space="preserve">, there is </w:t>
      </w:r>
      <w:r w:rsidR="00BD6C2E">
        <w:rPr>
          <w:lang w:val="en-US"/>
        </w:rPr>
        <w:t xml:space="preserve">thus </w:t>
      </w:r>
      <w:r w:rsidR="00804A7A">
        <w:rPr>
          <w:lang w:val="en-US"/>
        </w:rPr>
        <w:t xml:space="preserve">a possibility for further corrections at the coming RAN4 </w:t>
      </w:r>
      <w:r>
        <w:rPr>
          <w:lang w:val="en-US"/>
        </w:rPr>
        <w:t xml:space="preserve">meeting </w:t>
      </w:r>
      <w:r w:rsidR="00804A7A">
        <w:rPr>
          <w:lang w:val="en-US"/>
        </w:rPr>
        <w:t>in August</w:t>
      </w:r>
      <w:r w:rsidR="009A7F61">
        <w:rPr>
          <w:lang w:val="en-US"/>
        </w:rPr>
        <w:t>, at least for the UE</w:t>
      </w:r>
      <w:r w:rsidR="00804A7A">
        <w:rPr>
          <w:lang w:val="en-US"/>
        </w:rPr>
        <w:t xml:space="preserve">. </w:t>
      </w:r>
      <w:r w:rsidR="00926144">
        <w:rPr>
          <w:lang w:val="en-US"/>
        </w:rPr>
        <w:t xml:space="preserve">Presently, it looks like the BS HS </w:t>
      </w:r>
      <w:r w:rsidR="00D339EF">
        <w:rPr>
          <w:lang w:val="en-US"/>
        </w:rPr>
        <w:t>could be</w:t>
      </w:r>
      <w:r w:rsidR="00926144">
        <w:rPr>
          <w:lang w:val="en-US"/>
        </w:rPr>
        <w:t xml:space="preserve"> ready </w:t>
      </w:r>
      <w:r w:rsidR="00BD6C2E">
        <w:rPr>
          <w:lang w:val="en-US"/>
        </w:rPr>
        <w:t xml:space="preserve">as </w:t>
      </w:r>
      <w:r w:rsidR="007D3234">
        <w:rPr>
          <w:lang w:val="en-US"/>
        </w:rPr>
        <w:t xml:space="preserve">a </w:t>
      </w:r>
      <w:r w:rsidR="00BD6C2E">
        <w:rPr>
          <w:lang w:val="en-US"/>
        </w:rPr>
        <w:t xml:space="preserve">Stable Draft </w:t>
      </w:r>
      <w:r w:rsidR="00926144">
        <w:rPr>
          <w:lang w:val="en-US"/>
        </w:rPr>
        <w:t xml:space="preserve">in June, while the UE HS </w:t>
      </w:r>
      <w:r w:rsidR="00E070AF">
        <w:rPr>
          <w:lang w:val="en-US"/>
        </w:rPr>
        <w:t>is planned to be further updated until September</w:t>
      </w:r>
      <w:r w:rsidR="00737484">
        <w:rPr>
          <w:lang w:val="en-US"/>
        </w:rPr>
        <w:t>, being based also on the RAN5 conformance test specification.</w:t>
      </w:r>
    </w:p>
    <w:p w14:paraId="5D44A1DB" w14:textId="77777777" w:rsidR="00E42BAC" w:rsidRDefault="00E42BAC" w:rsidP="000A7F53">
      <w:pPr>
        <w:pStyle w:val="BodyText"/>
        <w:rPr>
          <w:lang w:val="en-US"/>
        </w:rPr>
      </w:pPr>
    </w:p>
    <w:p w14:paraId="168EF85F" w14:textId="62A5E3C6" w:rsidR="00B56AE5" w:rsidRDefault="004C1647" w:rsidP="00B56AE5">
      <w:pPr>
        <w:pStyle w:val="BodyText"/>
        <w:keepNext/>
        <w:jc w:val="center"/>
        <w:rPr>
          <w:lang w:val="en-US"/>
        </w:rPr>
      </w:pPr>
      <w:r>
        <w:rPr>
          <w:noProof/>
          <w:lang w:val="en-US"/>
        </w:rPr>
        <w:lastRenderedPageBreak/>
        <w:drawing>
          <wp:inline distT="0" distB="0" distL="0" distR="0" wp14:anchorId="17AF88C3" wp14:editId="6A7697AE">
            <wp:extent cx="6393180" cy="2969895"/>
            <wp:effectExtent l="0" t="0" r="0" b="0"/>
            <wp:docPr id="2" name="Picture 2" descr="Figure time p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ure time pla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93180" cy="2969895"/>
                    </a:xfrm>
                    <a:prstGeom prst="rect">
                      <a:avLst/>
                    </a:prstGeom>
                    <a:noFill/>
                    <a:ln>
                      <a:noFill/>
                    </a:ln>
                  </pic:spPr>
                </pic:pic>
              </a:graphicData>
            </a:graphic>
          </wp:inline>
        </w:drawing>
      </w:r>
    </w:p>
    <w:p w14:paraId="1891E59B" w14:textId="4B298B8F" w:rsidR="00C76C75" w:rsidRDefault="00B56AE5" w:rsidP="00B56AE5">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rsidR="00296C64">
        <w:t>: ECC WG SE</w:t>
      </w:r>
      <w:r w:rsidR="000F4FC9">
        <w:t xml:space="preserve">, </w:t>
      </w:r>
      <w:r w:rsidR="00296C64">
        <w:t>3GPP RAN4</w:t>
      </w:r>
      <w:r w:rsidR="000F4FC9">
        <w:t xml:space="preserve"> and ETSI TFES</w:t>
      </w:r>
      <w:r w:rsidR="00296C64">
        <w:t xml:space="preserve"> meeting schedule and the </w:t>
      </w:r>
      <w:r w:rsidR="000F4FC9">
        <w:t xml:space="preserve">process for </w:t>
      </w:r>
      <w:r w:rsidR="00B12753">
        <w:t>completing</w:t>
      </w:r>
      <w:r w:rsidR="000F4FC9">
        <w:t xml:space="preserve"> the</w:t>
      </w:r>
      <w:r w:rsidR="00B12753">
        <w:t xml:space="preserve"> final CRs for NR BS and UE in 3GPP</w:t>
      </w:r>
      <w:r w:rsidR="00296C64">
        <w:t>.</w:t>
      </w:r>
    </w:p>
    <w:p w14:paraId="733A9FC8" w14:textId="2894A468" w:rsidR="000A7F53" w:rsidRDefault="000A7F53" w:rsidP="000A7F53">
      <w:pPr>
        <w:pStyle w:val="BodyText"/>
        <w:rPr>
          <w:lang w:val="en-US"/>
        </w:rPr>
      </w:pPr>
    </w:p>
    <w:p w14:paraId="61AFD0D5" w14:textId="77777777" w:rsidR="008B7676" w:rsidRDefault="008B7676" w:rsidP="008B7676">
      <w:pPr>
        <w:pStyle w:val="Heading1"/>
        <w:rPr>
          <w:lang w:val="en-US"/>
        </w:rPr>
      </w:pPr>
      <w:r>
        <w:rPr>
          <w:lang w:val="en-US"/>
        </w:rPr>
        <w:t>Summary</w:t>
      </w:r>
    </w:p>
    <w:p w14:paraId="30EB5EE3" w14:textId="244666D9" w:rsidR="008B7676" w:rsidRDefault="007C0DF5" w:rsidP="008B7676">
      <w:pPr>
        <w:pStyle w:val="BodyText"/>
        <w:rPr>
          <w:lang w:val="en-US"/>
        </w:rPr>
      </w:pPr>
      <w:r>
        <w:rPr>
          <w:lang w:val="en-US"/>
        </w:rPr>
        <w:t xml:space="preserve">It is desirable to </w:t>
      </w:r>
      <w:r w:rsidR="00394F90">
        <w:rPr>
          <w:lang w:val="en-US"/>
        </w:rPr>
        <w:t>approve</w:t>
      </w:r>
      <w:r>
        <w:rPr>
          <w:lang w:val="en-US"/>
        </w:rPr>
        <w:t xml:space="preserve"> the CRs to include Category B spurious emissions</w:t>
      </w:r>
      <w:r w:rsidR="001470C1">
        <w:rPr>
          <w:lang w:val="en-US"/>
        </w:rPr>
        <w:t xml:space="preserve"> at RAN#</w:t>
      </w:r>
      <w:r w:rsidR="00394F90">
        <w:rPr>
          <w:lang w:val="en-US"/>
        </w:rPr>
        <w:t>84</w:t>
      </w:r>
      <w:r w:rsidR="001708C6" w:rsidRPr="001708C6">
        <w:rPr>
          <w:lang w:val="en-US"/>
        </w:rPr>
        <w:t xml:space="preserve"> </w:t>
      </w:r>
      <w:r w:rsidR="001708C6">
        <w:rPr>
          <w:lang w:val="en-US"/>
        </w:rPr>
        <w:t>for the NR Base Station and those CRs are also available from RAN4 [5]</w:t>
      </w:r>
      <w:r w:rsidR="008B7676">
        <w:rPr>
          <w:lang w:val="en-US"/>
        </w:rPr>
        <w:t>.</w:t>
      </w:r>
      <w:r w:rsidR="001470C1">
        <w:rPr>
          <w:lang w:val="en-US"/>
        </w:rPr>
        <w:t xml:space="preserve"> A delay until RAN#</w:t>
      </w:r>
      <w:r w:rsidR="00394F90">
        <w:rPr>
          <w:lang w:val="en-US"/>
        </w:rPr>
        <w:t>85 in September</w:t>
      </w:r>
      <w:r w:rsidR="001470C1">
        <w:rPr>
          <w:lang w:val="en-US"/>
        </w:rPr>
        <w:t xml:space="preserve"> would lead to </w:t>
      </w:r>
      <w:r w:rsidR="00E44AB8">
        <w:rPr>
          <w:lang w:val="en-US"/>
        </w:rPr>
        <w:t>a</w:t>
      </w:r>
      <w:r w:rsidR="001470C1">
        <w:rPr>
          <w:lang w:val="en-US"/>
        </w:rPr>
        <w:t xml:space="preserve"> corresponding del</w:t>
      </w:r>
      <w:r w:rsidR="002829CE">
        <w:rPr>
          <w:lang w:val="en-US"/>
        </w:rPr>
        <w:t xml:space="preserve">ay for the </w:t>
      </w:r>
      <w:r w:rsidR="00562115">
        <w:rPr>
          <w:lang w:val="en-US"/>
        </w:rPr>
        <w:t xml:space="preserve">ETSI </w:t>
      </w:r>
      <w:proofErr w:type="spellStart"/>
      <w:r w:rsidR="002829CE">
        <w:rPr>
          <w:lang w:val="en-US"/>
        </w:rPr>
        <w:t>Harmonised</w:t>
      </w:r>
      <w:proofErr w:type="spellEnd"/>
      <w:r w:rsidR="002829CE">
        <w:rPr>
          <w:lang w:val="en-US"/>
        </w:rPr>
        <w:t xml:space="preserve"> Standard</w:t>
      </w:r>
      <w:r w:rsidR="00047C1E">
        <w:rPr>
          <w:lang w:val="en-US"/>
        </w:rPr>
        <w:t xml:space="preserve">. For the NR UE, </w:t>
      </w:r>
      <w:r w:rsidR="00606B82">
        <w:rPr>
          <w:lang w:val="en-US"/>
        </w:rPr>
        <w:t>a later completion of the HS is already part of the</w:t>
      </w:r>
      <w:r w:rsidR="00047C1E">
        <w:rPr>
          <w:lang w:val="en-US"/>
        </w:rPr>
        <w:t xml:space="preserve"> time schedule in ET</w:t>
      </w:r>
      <w:r w:rsidR="00562115">
        <w:rPr>
          <w:lang w:val="en-US"/>
        </w:rPr>
        <w:t>SI TFES</w:t>
      </w:r>
      <w:r w:rsidR="00E44AB8">
        <w:rPr>
          <w:lang w:val="en-US"/>
        </w:rPr>
        <w:t xml:space="preserve">, </w:t>
      </w:r>
      <w:r w:rsidR="007D3234">
        <w:rPr>
          <w:lang w:val="en-US"/>
        </w:rPr>
        <w:t xml:space="preserve">making it </w:t>
      </w:r>
      <w:r w:rsidR="00DC3B25">
        <w:rPr>
          <w:lang w:val="en-US"/>
        </w:rPr>
        <w:t>permissible</w:t>
      </w:r>
      <w:r w:rsidR="007D3234">
        <w:rPr>
          <w:lang w:val="en-US"/>
        </w:rPr>
        <w:t xml:space="preserve"> to comp</w:t>
      </w:r>
      <w:r w:rsidR="00606B82">
        <w:rPr>
          <w:lang w:val="en-US"/>
        </w:rPr>
        <w:t>l</w:t>
      </w:r>
      <w:r w:rsidR="007D3234">
        <w:rPr>
          <w:lang w:val="en-US"/>
        </w:rPr>
        <w:t xml:space="preserve">ete the NR UE CRs </w:t>
      </w:r>
      <w:r w:rsidR="00394F90">
        <w:rPr>
          <w:lang w:val="en-US"/>
        </w:rPr>
        <w:t xml:space="preserve">for approval </w:t>
      </w:r>
      <w:r w:rsidR="001708C6">
        <w:rPr>
          <w:lang w:val="en-US"/>
        </w:rPr>
        <w:t xml:space="preserve">at TSG RAN </w:t>
      </w:r>
      <w:r w:rsidR="007D3234">
        <w:rPr>
          <w:lang w:val="en-US"/>
        </w:rPr>
        <w:t xml:space="preserve">in </w:t>
      </w:r>
      <w:r w:rsidR="00394F90">
        <w:rPr>
          <w:lang w:val="en-US"/>
        </w:rPr>
        <w:t>September</w:t>
      </w:r>
      <w:r w:rsidR="00047C1E">
        <w:rPr>
          <w:lang w:val="en-US"/>
        </w:rPr>
        <w:t>.</w:t>
      </w:r>
    </w:p>
    <w:p w14:paraId="3AC829BD" w14:textId="77777777" w:rsidR="008B7676" w:rsidRPr="00237E0E" w:rsidRDefault="008B7676" w:rsidP="008B7676">
      <w:pPr>
        <w:pStyle w:val="BodyText"/>
        <w:rPr>
          <w:lang w:val="en-US"/>
        </w:rPr>
      </w:pPr>
    </w:p>
    <w:p w14:paraId="2BF60FDA" w14:textId="77777777" w:rsidR="008B7676" w:rsidRPr="009177A5" w:rsidRDefault="008B7676" w:rsidP="008B7676">
      <w:pPr>
        <w:pStyle w:val="Heading1"/>
        <w:rPr>
          <w:lang w:val="en-US"/>
        </w:rPr>
      </w:pPr>
      <w:r w:rsidRPr="009177A5">
        <w:rPr>
          <w:lang w:val="en-US"/>
        </w:rPr>
        <w:t>References</w:t>
      </w:r>
    </w:p>
    <w:p w14:paraId="4FD3A966" w14:textId="77777777" w:rsidR="00314E03" w:rsidRPr="00156C73" w:rsidRDefault="00314E03" w:rsidP="00314E03">
      <w:pPr>
        <w:pStyle w:val="EX"/>
        <w:numPr>
          <w:ilvl w:val="0"/>
          <w:numId w:val="15"/>
        </w:numPr>
        <w:overflowPunct w:val="0"/>
        <w:autoSpaceDE w:val="0"/>
        <w:autoSpaceDN w:val="0"/>
        <w:adjustRightInd w:val="0"/>
        <w:ind w:left="426" w:hanging="426"/>
        <w:textAlignment w:val="baseline"/>
        <w:rPr>
          <w:lang w:val="en-US"/>
        </w:rPr>
      </w:pPr>
      <w:r w:rsidRPr="00DB495F">
        <w:rPr>
          <w:lang w:val="en-US"/>
        </w:rPr>
        <w:t>ERC Recommendation 74-01</w:t>
      </w:r>
      <w:r>
        <w:rPr>
          <w:lang w:val="en-US"/>
        </w:rPr>
        <w:t>, “</w:t>
      </w:r>
      <w:r w:rsidRPr="001F4DE6">
        <w:rPr>
          <w:lang w:val="en-US"/>
        </w:rPr>
        <w:t>Unwanted emissions in the spurious domain</w:t>
      </w:r>
      <w:r>
        <w:rPr>
          <w:lang w:val="en-US"/>
        </w:rPr>
        <w:t xml:space="preserve">”, Cardiff 2011, </w:t>
      </w:r>
      <w:r w:rsidRPr="001F4DE6">
        <w:rPr>
          <w:i/>
          <w:lang w:val="en-US"/>
        </w:rPr>
        <w:t>Published version</w:t>
      </w:r>
      <w:r>
        <w:rPr>
          <w:lang w:val="en-US"/>
        </w:rPr>
        <w:t xml:space="preserve"> (</w:t>
      </w:r>
      <w:hyperlink r:id="rId9" w:history="1">
        <w:r w:rsidRPr="00B66890">
          <w:rPr>
            <w:rStyle w:val="Hyperlink"/>
            <w:lang w:val="en-US"/>
          </w:rPr>
          <w:t>URL</w:t>
        </w:r>
      </w:hyperlink>
      <w:r>
        <w:rPr>
          <w:lang w:val="en-US"/>
        </w:rPr>
        <w:t>).</w:t>
      </w:r>
    </w:p>
    <w:p w14:paraId="06168C9E" w14:textId="318EB390" w:rsidR="00314E03" w:rsidRDefault="00314E03" w:rsidP="00314E03">
      <w:pPr>
        <w:pStyle w:val="EX"/>
        <w:numPr>
          <w:ilvl w:val="0"/>
          <w:numId w:val="15"/>
        </w:numPr>
        <w:overflowPunct w:val="0"/>
        <w:autoSpaceDE w:val="0"/>
        <w:autoSpaceDN w:val="0"/>
        <w:adjustRightInd w:val="0"/>
        <w:ind w:left="426" w:hanging="426"/>
        <w:textAlignment w:val="baseline"/>
        <w:rPr>
          <w:lang w:val="en-US"/>
        </w:rPr>
      </w:pPr>
      <w:r>
        <w:rPr>
          <w:lang w:val="en-US"/>
        </w:rPr>
        <w:t>CEPT/ECC, “</w:t>
      </w:r>
      <w:r w:rsidRPr="008101D5">
        <w:rPr>
          <w:lang w:val="en-US"/>
        </w:rPr>
        <w:t>Draft Revision of ERC Recommendation 74-01</w:t>
      </w:r>
      <w:r>
        <w:rPr>
          <w:lang w:val="en-US"/>
        </w:rPr>
        <w:t xml:space="preserve">”, </w:t>
      </w:r>
      <w:r w:rsidRPr="00D6024D">
        <w:rPr>
          <w:i/>
          <w:lang w:val="en-US"/>
        </w:rPr>
        <w:t>After PC resolution</w:t>
      </w:r>
      <w:r>
        <w:rPr>
          <w:lang w:val="en-US"/>
        </w:rPr>
        <w:t xml:space="preserve">, </w:t>
      </w:r>
      <w:r w:rsidR="004C1647">
        <w:rPr>
          <w:lang w:val="en-US"/>
        </w:rPr>
        <w:t xml:space="preserve">Document </w:t>
      </w:r>
      <w:r w:rsidR="004C1647" w:rsidRPr="004C1647">
        <w:rPr>
          <w:lang w:val="en-US"/>
        </w:rPr>
        <w:t>SE(19)054</w:t>
      </w:r>
      <w:r w:rsidR="004C1647">
        <w:rPr>
          <w:lang w:val="en-US"/>
        </w:rPr>
        <w:t xml:space="preserve"> Annex</w:t>
      </w:r>
      <w:r w:rsidR="00B41139">
        <w:rPr>
          <w:lang w:val="en-US"/>
        </w:rPr>
        <w:t> </w:t>
      </w:r>
      <w:bookmarkStart w:id="1" w:name="_GoBack"/>
      <w:bookmarkEnd w:id="1"/>
      <w:r w:rsidR="004C1647" w:rsidRPr="004C1647">
        <w:rPr>
          <w:lang w:val="en-US"/>
        </w:rPr>
        <w:t>A01</w:t>
      </w:r>
      <w:r>
        <w:rPr>
          <w:lang w:val="en-US"/>
        </w:rPr>
        <w:t xml:space="preserve">, </w:t>
      </w:r>
      <w:r w:rsidRPr="00DB118C">
        <w:rPr>
          <w:lang w:val="en-US"/>
        </w:rPr>
        <w:t>ECC WG SE21 #</w:t>
      </w:r>
      <w:r w:rsidR="004C1647">
        <w:rPr>
          <w:lang w:val="en-US"/>
        </w:rPr>
        <w:t>84</w:t>
      </w:r>
      <w:r w:rsidRPr="00DB118C">
        <w:rPr>
          <w:lang w:val="en-US"/>
        </w:rPr>
        <w:t xml:space="preserve">, </w:t>
      </w:r>
      <w:r w:rsidR="004C1647">
        <w:rPr>
          <w:lang w:val="en-US"/>
        </w:rPr>
        <w:t>Prague, Czech Republic, 27-29 May</w:t>
      </w:r>
      <w:r w:rsidRPr="00DB118C">
        <w:rPr>
          <w:lang w:val="en-US"/>
        </w:rPr>
        <w:t xml:space="preserve"> 2019</w:t>
      </w:r>
      <w:r>
        <w:rPr>
          <w:lang w:val="en-US"/>
        </w:rPr>
        <w:t>.</w:t>
      </w:r>
    </w:p>
    <w:p w14:paraId="426B75BF" w14:textId="2E45C796" w:rsidR="00323B4B" w:rsidRDefault="00323B4B" w:rsidP="003E7AB1">
      <w:pPr>
        <w:pStyle w:val="EX"/>
        <w:numPr>
          <w:ilvl w:val="0"/>
          <w:numId w:val="15"/>
        </w:numPr>
        <w:overflowPunct w:val="0"/>
        <w:autoSpaceDE w:val="0"/>
        <w:autoSpaceDN w:val="0"/>
        <w:adjustRightInd w:val="0"/>
        <w:ind w:left="426" w:hanging="426"/>
        <w:textAlignment w:val="baseline"/>
        <w:rPr>
          <w:lang w:val="en-US"/>
        </w:rPr>
      </w:pPr>
      <w:r w:rsidRPr="00323B4B">
        <w:rPr>
          <w:lang w:val="en-US"/>
        </w:rPr>
        <w:t>R4-1906324, "Outcome of ECC SE21#105 on Category B spurious emissions in ERC Recommendation 74-01" (Ericsson, Nokia, Intel).</w:t>
      </w:r>
    </w:p>
    <w:p w14:paraId="46068F26" w14:textId="7DD1E128" w:rsidR="00FB6CE9" w:rsidRPr="009259D1" w:rsidRDefault="00DB5784" w:rsidP="003E7AB1">
      <w:pPr>
        <w:pStyle w:val="EX"/>
        <w:numPr>
          <w:ilvl w:val="0"/>
          <w:numId w:val="15"/>
        </w:numPr>
        <w:overflowPunct w:val="0"/>
        <w:autoSpaceDE w:val="0"/>
        <w:autoSpaceDN w:val="0"/>
        <w:adjustRightInd w:val="0"/>
        <w:ind w:left="426" w:hanging="426"/>
        <w:textAlignment w:val="baseline"/>
        <w:rPr>
          <w:lang w:val="en-US"/>
        </w:rPr>
      </w:pPr>
      <w:r w:rsidRPr="009259D1">
        <w:rPr>
          <w:lang w:val="en-US"/>
        </w:rPr>
        <w:t xml:space="preserve">ETSI </w:t>
      </w:r>
      <w:r w:rsidR="00FB6CE9" w:rsidRPr="009259D1">
        <w:rPr>
          <w:lang w:val="en-US"/>
        </w:rPr>
        <w:t>EN 301</w:t>
      </w:r>
      <w:r w:rsidR="001528C1" w:rsidRPr="009259D1">
        <w:rPr>
          <w:lang w:val="en-US"/>
        </w:rPr>
        <w:t> </w:t>
      </w:r>
      <w:r w:rsidR="00FB6CE9" w:rsidRPr="009259D1">
        <w:rPr>
          <w:lang w:val="en-US"/>
        </w:rPr>
        <w:t>908</w:t>
      </w:r>
      <w:r w:rsidR="001528C1" w:rsidRPr="009259D1">
        <w:rPr>
          <w:lang w:val="en-US"/>
        </w:rPr>
        <w:t xml:space="preserve">, “IMT cellular networks; </w:t>
      </w:r>
      <w:proofErr w:type="spellStart"/>
      <w:r w:rsidR="001528C1" w:rsidRPr="009259D1">
        <w:rPr>
          <w:lang w:val="en-US"/>
        </w:rPr>
        <w:t>Harmonised</w:t>
      </w:r>
      <w:proofErr w:type="spellEnd"/>
      <w:r w:rsidR="001528C1" w:rsidRPr="009259D1">
        <w:rPr>
          <w:lang w:val="en-US"/>
        </w:rPr>
        <w:t xml:space="preserve"> Standard for access to radio spectrum”, Part 1 to 25.</w:t>
      </w:r>
    </w:p>
    <w:p w14:paraId="77B7AC85" w14:textId="692E75F1" w:rsidR="007D233A" w:rsidRPr="009259D1" w:rsidRDefault="009259D1" w:rsidP="003E7AB1">
      <w:pPr>
        <w:pStyle w:val="EX"/>
        <w:numPr>
          <w:ilvl w:val="0"/>
          <w:numId w:val="15"/>
        </w:numPr>
        <w:overflowPunct w:val="0"/>
        <w:autoSpaceDE w:val="0"/>
        <w:autoSpaceDN w:val="0"/>
        <w:adjustRightInd w:val="0"/>
        <w:ind w:left="426" w:hanging="426"/>
        <w:textAlignment w:val="baseline"/>
        <w:rPr>
          <w:lang w:val="en-US"/>
        </w:rPr>
      </w:pPr>
      <w:r w:rsidRPr="009259D1">
        <w:rPr>
          <w:lang w:val="en-US"/>
        </w:rPr>
        <w:t xml:space="preserve">RP-191240, “RAN4 CRs to New Radio Access Technology, part 5”, </w:t>
      </w:r>
      <w:r w:rsidRPr="009259D1">
        <w:rPr>
          <w:i/>
          <w:lang w:val="en-US"/>
        </w:rPr>
        <w:t>CR pack</w:t>
      </w:r>
      <w:r w:rsidRPr="009259D1">
        <w:rPr>
          <w:lang w:val="en-US"/>
        </w:rPr>
        <w:t xml:space="preserve"> (RAN4).</w:t>
      </w:r>
    </w:p>
    <w:sectPr w:rsidR="007D233A" w:rsidRPr="009259D1" w:rsidSect="00212D2C">
      <w:pgSz w:w="11907" w:h="16840" w:code="9"/>
      <w:pgMar w:top="1440" w:right="1134" w:bottom="144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3CFE7" w14:textId="77777777" w:rsidR="00C1531B" w:rsidRDefault="00C1531B">
      <w:r>
        <w:separator/>
      </w:r>
    </w:p>
  </w:endnote>
  <w:endnote w:type="continuationSeparator" w:id="0">
    <w:p w14:paraId="7D958C2B" w14:textId="77777777" w:rsidR="00C1531B" w:rsidRDefault="00C15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DFA2C" w14:textId="77777777" w:rsidR="00C1531B" w:rsidRDefault="00C1531B">
      <w:r>
        <w:separator/>
      </w:r>
    </w:p>
  </w:footnote>
  <w:footnote w:type="continuationSeparator" w:id="0">
    <w:p w14:paraId="59C9531C" w14:textId="77777777" w:rsidR="00C1531B" w:rsidRDefault="00C153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225.8pt;height:59.35pt" o:bullet="t">
        <v:imagedata r:id="rId1" o:title="Editor's Note"/>
      </v:shape>
    </w:pict>
  </w:numPicBullet>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5A74B6"/>
    <w:multiLevelType w:val="hybridMultilevel"/>
    <w:tmpl w:val="73CA8874"/>
    <w:lvl w:ilvl="0" w:tplc="1C8A6162">
      <w:start w:val="1"/>
      <w:numFmt w:val="bullet"/>
      <w:lvlText w:val=""/>
      <w:lvlJc w:val="left"/>
      <w:pPr>
        <w:ind w:left="720" w:hanging="360"/>
      </w:pPr>
      <w:rPr>
        <w:rFonts w:ascii="Wingdings" w:hAnsi="Wingdings" w:hint="default"/>
        <w:color w:val="D2232A"/>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060383"/>
    <w:multiLevelType w:val="multilevel"/>
    <w:tmpl w:val="6F06D5A4"/>
    <w:lvl w:ilvl="0">
      <w:start w:val="17"/>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5"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6"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2F4188"/>
    <w:multiLevelType w:val="multilevel"/>
    <w:tmpl w:val="ABA0A58C"/>
    <w:lvl w:ilvl="0">
      <w:start w:val="2"/>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1E61BE8"/>
    <w:multiLevelType w:val="hybridMultilevel"/>
    <w:tmpl w:val="E8E8C150"/>
    <w:lvl w:ilvl="0" w:tplc="75C21F1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FC06FC"/>
    <w:multiLevelType w:val="hybridMultilevel"/>
    <w:tmpl w:val="3DD46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2F25C5"/>
    <w:multiLevelType w:val="hybridMultilevel"/>
    <w:tmpl w:val="A176CAB4"/>
    <w:lvl w:ilvl="0" w:tplc="8DA0AF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F6D7F"/>
    <w:multiLevelType w:val="hybridMultilevel"/>
    <w:tmpl w:val="18165B6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2721CE"/>
    <w:multiLevelType w:val="hybridMultilevel"/>
    <w:tmpl w:val="37FA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0A7C33"/>
    <w:multiLevelType w:val="hybridMultilevel"/>
    <w:tmpl w:val="81E804EC"/>
    <w:lvl w:ilvl="0" w:tplc="F3F6E784">
      <w:start w:val="1"/>
      <w:numFmt w:val="decimal"/>
      <w:pStyle w:val="ECCEditorsNote"/>
      <w:lvlText w:val="Editor's Note %1:"/>
      <w:lvlJc w:val="left"/>
      <w:pPr>
        <w:tabs>
          <w:tab w:val="num" w:pos="1559"/>
        </w:tabs>
        <w:ind w:left="1559" w:hanging="1559"/>
      </w:pPr>
      <w:rPr>
        <w:rFonts w:hint="default"/>
        <w:caps w:val="0"/>
        <w:strike w:val="0"/>
        <w:dstrike w:val="0"/>
        <w:vanish w:val="0"/>
        <w:color w:val="auto"/>
        <w:u w:color="FFFF0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8B277D"/>
    <w:multiLevelType w:val="hybridMultilevel"/>
    <w:tmpl w:val="44E2FD6C"/>
    <w:lvl w:ilvl="0" w:tplc="454602CA">
      <w:start w:val="6"/>
      <w:numFmt w:val="decimal"/>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31D2CAF"/>
    <w:multiLevelType w:val="multilevel"/>
    <w:tmpl w:val="C960DCD2"/>
    <w:lvl w:ilvl="0">
      <w:start w:val="1"/>
      <w:numFmt w:val="decimal"/>
      <w:pStyle w:val="ECCNumberedList"/>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4" w15:restartNumberingAfterBreak="0">
    <w:nsid w:val="3D163F7A"/>
    <w:multiLevelType w:val="multilevel"/>
    <w:tmpl w:val="C51432D8"/>
    <w:lvl w:ilvl="0">
      <w:start w:val="1"/>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6E6242A"/>
    <w:multiLevelType w:val="hybridMultilevel"/>
    <w:tmpl w:val="9146C086"/>
    <w:lvl w:ilvl="0" w:tplc="5D1C976A">
      <w:start w:val="1"/>
      <w:numFmt w:val="decimal"/>
      <w:pStyle w:val="ECC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8E532EA"/>
    <w:multiLevelType w:val="hybridMultilevel"/>
    <w:tmpl w:val="5810E2A4"/>
    <w:lvl w:ilvl="0" w:tplc="20B4FF9A">
      <w:start w:val="1"/>
      <w:numFmt w:val="bullet"/>
      <w:lvlText w:val=""/>
      <w:lvlPicBulletId w:val="0"/>
      <w:lvlJc w:val="left"/>
      <w:pPr>
        <w:tabs>
          <w:tab w:val="num" w:pos="1559"/>
        </w:tabs>
        <w:ind w:left="1559" w:hanging="1559"/>
      </w:pPr>
      <w:rPr>
        <w:rFonts w:ascii="Symbol" w:hAnsi="Symbol" w:hint="default"/>
        <w:b w:val="0"/>
        <w:bCs w:val="0"/>
        <w:i w:val="0"/>
        <w:iCs w:val="0"/>
        <w:caps w:val="0"/>
        <w:smallCaps w:val="0"/>
        <w:strike w:val="0"/>
        <w:dstrike w:val="0"/>
        <w:vanish w:val="0"/>
        <w:color w:val="auto"/>
        <w:spacing w:val="0"/>
        <w:kern w:val="0"/>
        <w:position w:val="0"/>
        <w:u w:val="none" w:color="FFFF00"/>
        <w:effect w:val="none"/>
        <w:vertAlign w:val="baseline"/>
        <w:em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9BE4C9A"/>
    <w:multiLevelType w:val="multilevel"/>
    <w:tmpl w:val="8FA093E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pStyle w:val="ECCLetteredList"/>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71467C0"/>
    <w:multiLevelType w:val="hybridMultilevel"/>
    <w:tmpl w:val="ECE6B5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9431D6E"/>
    <w:multiLevelType w:val="hybridMultilevel"/>
    <w:tmpl w:val="7D56C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105592F"/>
    <w:multiLevelType w:val="hybridMultilevel"/>
    <w:tmpl w:val="652498F0"/>
    <w:lvl w:ilvl="0" w:tplc="75C21F1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F64E4F"/>
    <w:multiLevelType w:val="hybridMultilevel"/>
    <w:tmpl w:val="17EE86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DAB0E80"/>
    <w:multiLevelType w:val="hybridMultilevel"/>
    <w:tmpl w:val="399803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9295F10"/>
    <w:multiLevelType w:val="hybridMultilevel"/>
    <w:tmpl w:val="6908BAC8"/>
    <w:lvl w:ilvl="0" w:tplc="84D45E2E">
      <w:start w:val="1"/>
      <w:numFmt w:val="decimal"/>
      <w:lvlText w:val="%1)"/>
      <w:lvlJc w:val="left"/>
      <w:pPr>
        <w:ind w:left="450" w:hanging="360"/>
      </w:pPr>
      <w:rPr>
        <w:rFonts w:hint="default"/>
      </w:rPr>
    </w:lvl>
    <w:lvl w:ilvl="1" w:tplc="041D0019" w:tentative="1">
      <w:start w:val="1"/>
      <w:numFmt w:val="lowerLetter"/>
      <w:lvlText w:val="%2."/>
      <w:lvlJc w:val="left"/>
      <w:pPr>
        <w:ind w:left="1170" w:hanging="360"/>
      </w:pPr>
    </w:lvl>
    <w:lvl w:ilvl="2" w:tplc="041D001B" w:tentative="1">
      <w:start w:val="1"/>
      <w:numFmt w:val="lowerRoman"/>
      <w:lvlText w:val="%3."/>
      <w:lvlJc w:val="right"/>
      <w:pPr>
        <w:ind w:left="1890" w:hanging="180"/>
      </w:pPr>
    </w:lvl>
    <w:lvl w:ilvl="3" w:tplc="041D000F" w:tentative="1">
      <w:start w:val="1"/>
      <w:numFmt w:val="decimal"/>
      <w:lvlText w:val="%4."/>
      <w:lvlJc w:val="left"/>
      <w:pPr>
        <w:ind w:left="2610" w:hanging="360"/>
      </w:pPr>
    </w:lvl>
    <w:lvl w:ilvl="4" w:tplc="041D0019" w:tentative="1">
      <w:start w:val="1"/>
      <w:numFmt w:val="lowerLetter"/>
      <w:lvlText w:val="%5."/>
      <w:lvlJc w:val="left"/>
      <w:pPr>
        <w:ind w:left="3330" w:hanging="360"/>
      </w:pPr>
    </w:lvl>
    <w:lvl w:ilvl="5" w:tplc="041D001B" w:tentative="1">
      <w:start w:val="1"/>
      <w:numFmt w:val="lowerRoman"/>
      <w:lvlText w:val="%6."/>
      <w:lvlJc w:val="right"/>
      <w:pPr>
        <w:ind w:left="4050" w:hanging="180"/>
      </w:pPr>
    </w:lvl>
    <w:lvl w:ilvl="6" w:tplc="041D000F" w:tentative="1">
      <w:start w:val="1"/>
      <w:numFmt w:val="decimal"/>
      <w:lvlText w:val="%7."/>
      <w:lvlJc w:val="left"/>
      <w:pPr>
        <w:ind w:left="4770" w:hanging="360"/>
      </w:pPr>
    </w:lvl>
    <w:lvl w:ilvl="7" w:tplc="041D0019" w:tentative="1">
      <w:start w:val="1"/>
      <w:numFmt w:val="lowerLetter"/>
      <w:lvlText w:val="%8."/>
      <w:lvlJc w:val="left"/>
      <w:pPr>
        <w:ind w:left="5490" w:hanging="360"/>
      </w:pPr>
    </w:lvl>
    <w:lvl w:ilvl="8" w:tplc="041D001B" w:tentative="1">
      <w:start w:val="1"/>
      <w:numFmt w:val="lowerRoman"/>
      <w:lvlText w:val="%9."/>
      <w:lvlJc w:val="right"/>
      <w:pPr>
        <w:ind w:left="6210" w:hanging="180"/>
      </w:pPr>
    </w:lvl>
  </w:abstractNum>
  <w:abstractNum w:abstractNumId="38" w15:restartNumberingAfterBreak="0">
    <w:nsid w:val="7A723ADA"/>
    <w:multiLevelType w:val="hybridMultilevel"/>
    <w:tmpl w:val="FA729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A36712"/>
    <w:multiLevelType w:val="hybridMultilevel"/>
    <w:tmpl w:val="F30803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8"/>
  </w:num>
  <w:num w:numId="4">
    <w:abstractNumId w:val="25"/>
  </w:num>
  <w:num w:numId="5">
    <w:abstractNumId w:val="22"/>
  </w:num>
  <w:num w:numId="6">
    <w:abstractNumId w:val="36"/>
  </w:num>
  <w:num w:numId="7">
    <w:abstractNumId w:val="3"/>
  </w:num>
  <w:num w:numId="8">
    <w:abstractNumId w:val="0"/>
  </w:num>
  <w:num w:numId="9">
    <w:abstractNumId w:val="21"/>
  </w:num>
  <w:num w:numId="10">
    <w:abstractNumId w:val="10"/>
  </w:num>
  <w:num w:numId="11">
    <w:abstractNumId w:val="16"/>
  </w:num>
  <w:num w:numId="12">
    <w:abstractNumId w:val="6"/>
  </w:num>
  <w:num w:numId="13">
    <w:abstractNumId w:val="19"/>
  </w:num>
  <w:num w:numId="14">
    <w:abstractNumId w:val="5"/>
  </w:num>
  <w:num w:numId="15">
    <w:abstractNumId w:val="14"/>
  </w:num>
  <w:num w:numId="16">
    <w:abstractNumId w:val="17"/>
  </w:num>
  <w:num w:numId="17">
    <w:abstractNumId w:val="7"/>
  </w:num>
  <w:num w:numId="18">
    <w:abstractNumId w:val="11"/>
  </w:num>
  <w:num w:numId="19">
    <w:abstractNumId w:val="9"/>
  </w:num>
  <w:num w:numId="20">
    <w:abstractNumId w:val="4"/>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39"/>
  </w:num>
  <w:num w:numId="24">
    <w:abstractNumId w:val="13"/>
  </w:num>
  <w:num w:numId="25">
    <w:abstractNumId w:val="1"/>
  </w:num>
  <w:num w:numId="26">
    <w:abstractNumId w:val="28"/>
  </w:num>
  <w:num w:numId="27">
    <w:abstractNumId w:val="23"/>
  </w:num>
  <w:num w:numId="28">
    <w:abstractNumId w:val="26"/>
  </w:num>
  <w:num w:numId="29">
    <w:abstractNumId w:val="24"/>
  </w:num>
  <w:num w:numId="30">
    <w:abstractNumId w:val="27"/>
  </w:num>
  <w:num w:numId="31">
    <w:abstractNumId w:val="15"/>
  </w:num>
  <w:num w:numId="32">
    <w:abstractNumId w:val="12"/>
  </w:num>
  <w:num w:numId="33">
    <w:abstractNumId w:val="2"/>
  </w:num>
  <w:num w:numId="34">
    <w:abstractNumId w:val="38"/>
  </w:num>
  <w:num w:numId="35">
    <w:abstractNumId w:val="30"/>
  </w:num>
  <w:num w:numId="36">
    <w:abstractNumId w:val="8"/>
  </w:num>
  <w:num w:numId="37">
    <w:abstractNumId w:val="33"/>
  </w:num>
  <w:num w:numId="38">
    <w:abstractNumId w:val="34"/>
  </w:num>
  <w:num w:numId="39">
    <w:abstractNumId w:val="35"/>
  </w:num>
  <w:num w:numId="40">
    <w:abstractNumId w:val="37"/>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11776"/>
    <w:rsid w:val="00016CA3"/>
    <w:rsid w:val="00022B48"/>
    <w:rsid w:val="0002316F"/>
    <w:rsid w:val="000237F0"/>
    <w:rsid w:val="00026CC1"/>
    <w:rsid w:val="00037BA8"/>
    <w:rsid w:val="00037BFB"/>
    <w:rsid w:val="00043238"/>
    <w:rsid w:val="00047C1E"/>
    <w:rsid w:val="00047F45"/>
    <w:rsid w:val="00053C81"/>
    <w:rsid w:val="00054246"/>
    <w:rsid w:val="0006072E"/>
    <w:rsid w:val="00063B5C"/>
    <w:rsid w:val="00067B1B"/>
    <w:rsid w:val="0009153C"/>
    <w:rsid w:val="000A5706"/>
    <w:rsid w:val="000A64C4"/>
    <w:rsid w:val="000A6AD5"/>
    <w:rsid w:val="000A7F53"/>
    <w:rsid w:val="000C5F61"/>
    <w:rsid w:val="000C78BE"/>
    <w:rsid w:val="000E5D87"/>
    <w:rsid w:val="000F1261"/>
    <w:rsid w:val="000F41F1"/>
    <w:rsid w:val="000F4FC9"/>
    <w:rsid w:val="000F6491"/>
    <w:rsid w:val="000F7F74"/>
    <w:rsid w:val="0010279D"/>
    <w:rsid w:val="00113182"/>
    <w:rsid w:val="00124AB3"/>
    <w:rsid w:val="001260A0"/>
    <w:rsid w:val="00133B5A"/>
    <w:rsid w:val="00134CFA"/>
    <w:rsid w:val="001357BA"/>
    <w:rsid w:val="001470C1"/>
    <w:rsid w:val="001528C1"/>
    <w:rsid w:val="001638B9"/>
    <w:rsid w:val="00166C84"/>
    <w:rsid w:val="00166D2E"/>
    <w:rsid w:val="001708C6"/>
    <w:rsid w:val="00174101"/>
    <w:rsid w:val="0017649C"/>
    <w:rsid w:val="00176D4D"/>
    <w:rsid w:val="00186510"/>
    <w:rsid w:val="00187095"/>
    <w:rsid w:val="001909A3"/>
    <w:rsid w:val="00191CC1"/>
    <w:rsid w:val="001955C0"/>
    <w:rsid w:val="001A09F2"/>
    <w:rsid w:val="001A3C3A"/>
    <w:rsid w:val="001B2B7D"/>
    <w:rsid w:val="001B79E7"/>
    <w:rsid w:val="001C3092"/>
    <w:rsid w:val="001C758F"/>
    <w:rsid w:val="001D46A7"/>
    <w:rsid w:val="001E7A9E"/>
    <w:rsid w:val="00205FAC"/>
    <w:rsid w:val="0021189D"/>
    <w:rsid w:val="00212D2C"/>
    <w:rsid w:val="00224928"/>
    <w:rsid w:val="002323DC"/>
    <w:rsid w:val="00237340"/>
    <w:rsid w:val="002374EE"/>
    <w:rsid w:val="002459A8"/>
    <w:rsid w:val="00246998"/>
    <w:rsid w:val="00272990"/>
    <w:rsid w:val="00275908"/>
    <w:rsid w:val="00281DE1"/>
    <w:rsid w:val="002829CE"/>
    <w:rsid w:val="00290443"/>
    <w:rsid w:val="00294CF5"/>
    <w:rsid w:val="00296C64"/>
    <w:rsid w:val="002A118B"/>
    <w:rsid w:val="002A4267"/>
    <w:rsid w:val="002B6B5E"/>
    <w:rsid w:val="002C233C"/>
    <w:rsid w:val="002C627F"/>
    <w:rsid w:val="002C781B"/>
    <w:rsid w:val="002D2D54"/>
    <w:rsid w:val="002E25D2"/>
    <w:rsid w:val="002E3E1A"/>
    <w:rsid w:val="002E5F11"/>
    <w:rsid w:val="002E6121"/>
    <w:rsid w:val="002F2DD4"/>
    <w:rsid w:val="002F2EA4"/>
    <w:rsid w:val="002F4BF0"/>
    <w:rsid w:val="002F612D"/>
    <w:rsid w:val="00301B11"/>
    <w:rsid w:val="00304E78"/>
    <w:rsid w:val="00306ED0"/>
    <w:rsid w:val="00314711"/>
    <w:rsid w:val="00314E03"/>
    <w:rsid w:val="00314EDE"/>
    <w:rsid w:val="00320346"/>
    <w:rsid w:val="00323B4B"/>
    <w:rsid w:val="00326A41"/>
    <w:rsid w:val="003271A7"/>
    <w:rsid w:val="00330D8B"/>
    <w:rsid w:val="00332CA4"/>
    <w:rsid w:val="00345BFE"/>
    <w:rsid w:val="00347B9D"/>
    <w:rsid w:val="003537F0"/>
    <w:rsid w:val="00366695"/>
    <w:rsid w:val="003673C9"/>
    <w:rsid w:val="003710C4"/>
    <w:rsid w:val="00371FBF"/>
    <w:rsid w:val="003739C5"/>
    <w:rsid w:val="00376953"/>
    <w:rsid w:val="00377E84"/>
    <w:rsid w:val="00380E66"/>
    <w:rsid w:val="003857EB"/>
    <w:rsid w:val="00390BBB"/>
    <w:rsid w:val="00394F90"/>
    <w:rsid w:val="003A07CC"/>
    <w:rsid w:val="003A4DC4"/>
    <w:rsid w:val="003A571B"/>
    <w:rsid w:val="003B48F2"/>
    <w:rsid w:val="003C0934"/>
    <w:rsid w:val="003C6850"/>
    <w:rsid w:val="003D3111"/>
    <w:rsid w:val="003E4CA0"/>
    <w:rsid w:val="003E7AB1"/>
    <w:rsid w:val="003F1834"/>
    <w:rsid w:val="004017E5"/>
    <w:rsid w:val="00403B74"/>
    <w:rsid w:val="00405C7C"/>
    <w:rsid w:val="00407B6A"/>
    <w:rsid w:val="0042059D"/>
    <w:rsid w:val="00425637"/>
    <w:rsid w:val="00431D7D"/>
    <w:rsid w:val="0043565D"/>
    <w:rsid w:val="0044598B"/>
    <w:rsid w:val="0044655B"/>
    <w:rsid w:val="0045630F"/>
    <w:rsid w:val="004672AB"/>
    <w:rsid w:val="004703F9"/>
    <w:rsid w:val="00480B55"/>
    <w:rsid w:val="0049023F"/>
    <w:rsid w:val="004908D8"/>
    <w:rsid w:val="004926AD"/>
    <w:rsid w:val="00494B09"/>
    <w:rsid w:val="00496500"/>
    <w:rsid w:val="004A0574"/>
    <w:rsid w:val="004A1F0E"/>
    <w:rsid w:val="004A31C5"/>
    <w:rsid w:val="004A5351"/>
    <w:rsid w:val="004A71C1"/>
    <w:rsid w:val="004B7929"/>
    <w:rsid w:val="004C1647"/>
    <w:rsid w:val="004D2914"/>
    <w:rsid w:val="004D48EC"/>
    <w:rsid w:val="004E6006"/>
    <w:rsid w:val="004F0707"/>
    <w:rsid w:val="004F1F67"/>
    <w:rsid w:val="004F70D4"/>
    <w:rsid w:val="00502A40"/>
    <w:rsid w:val="0052219E"/>
    <w:rsid w:val="00524EB3"/>
    <w:rsid w:val="005316F6"/>
    <w:rsid w:val="00532870"/>
    <w:rsid w:val="00542C4D"/>
    <w:rsid w:val="00545B40"/>
    <w:rsid w:val="00545DC7"/>
    <w:rsid w:val="005474F0"/>
    <w:rsid w:val="00550109"/>
    <w:rsid w:val="00551262"/>
    <w:rsid w:val="00552900"/>
    <w:rsid w:val="00556150"/>
    <w:rsid w:val="00561046"/>
    <w:rsid w:val="00562115"/>
    <w:rsid w:val="00571FDC"/>
    <w:rsid w:val="00580C39"/>
    <w:rsid w:val="00583594"/>
    <w:rsid w:val="005841AB"/>
    <w:rsid w:val="00586410"/>
    <w:rsid w:val="00592364"/>
    <w:rsid w:val="005A1E3D"/>
    <w:rsid w:val="005A3781"/>
    <w:rsid w:val="005A6088"/>
    <w:rsid w:val="005A7A0B"/>
    <w:rsid w:val="005B4EDA"/>
    <w:rsid w:val="005C01CC"/>
    <w:rsid w:val="005C0267"/>
    <w:rsid w:val="005D1D6A"/>
    <w:rsid w:val="005D2A94"/>
    <w:rsid w:val="005D4474"/>
    <w:rsid w:val="005E24CC"/>
    <w:rsid w:val="005E70DF"/>
    <w:rsid w:val="005E792F"/>
    <w:rsid w:val="005F0B32"/>
    <w:rsid w:val="006011A8"/>
    <w:rsid w:val="00606B82"/>
    <w:rsid w:val="006112E8"/>
    <w:rsid w:val="0061336C"/>
    <w:rsid w:val="006137E3"/>
    <w:rsid w:val="00617A60"/>
    <w:rsid w:val="0062237B"/>
    <w:rsid w:val="00625990"/>
    <w:rsid w:val="00626F96"/>
    <w:rsid w:val="00627220"/>
    <w:rsid w:val="00627E74"/>
    <w:rsid w:val="00630A71"/>
    <w:rsid w:val="0063150A"/>
    <w:rsid w:val="00635B93"/>
    <w:rsid w:val="00637023"/>
    <w:rsid w:val="00640BE4"/>
    <w:rsid w:val="006424D8"/>
    <w:rsid w:val="00642A3E"/>
    <w:rsid w:val="006539BE"/>
    <w:rsid w:val="00656381"/>
    <w:rsid w:val="006577E0"/>
    <w:rsid w:val="00662924"/>
    <w:rsid w:val="006648A7"/>
    <w:rsid w:val="00666410"/>
    <w:rsid w:val="00667955"/>
    <w:rsid w:val="0067141B"/>
    <w:rsid w:val="00674F79"/>
    <w:rsid w:val="00675DB6"/>
    <w:rsid w:val="00680483"/>
    <w:rsid w:val="00685BF9"/>
    <w:rsid w:val="00686FA9"/>
    <w:rsid w:val="006926E0"/>
    <w:rsid w:val="006929B8"/>
    <w:rsid w:val="006A1512"/>
    <w:rsid w:val="006A3F8E"/>
    <w:rsid w:val="006A7D78"/>
    <w:rsid w:val="006B0700"/>
    <w:rsid w:val="006C543A"/>
    <w:rsid w:val="006D1494"/>
    <w:rsid w:val="006D6C66"/>
    <w:rsid w:val="006E070C"/>
    <w:rsid w:val="006E1A5F"/>
    <w:rsid w:val="006E3F8A"/>
    <w:rsid w:val="006F3C5F"/>
    <w:rsid w:val="00701224"/>
    <w:rsid w:val="0070201D"/>
    <w:rsid w:val="007061AB"/>
    <w:rsid w:val="00714C76"/>
    <w:rsid w:val="00721E37"/>
    <w:rsid w:val="007251E3"/>
    <w:rsid w:val="007272EF"/>
    <w:rsid w:val="00732DA8"/>
    <w:rsid w:val="00733064"/>
    <w:rsid w:val="00737484"/>
    <w:rsid w:val="00737B89"/>
    <w:rsid w:val="007448E6"/>
    <w:rsid w:val="007467A5"/>
    <w:rsid w:val="0074776E"/>
    <w:rsid w:val="00754346"/>
    <w:rsid w:val="00754BF9"/>
    <w:rsid w:val="007554CE"/>
    <w:rsid w:val="0076687C"/>
    <w:rsid w:val="007676C2"/>
    <w:rsid w:val="007743A7"/>
    <w:rsid w:val="007A3D20"/>
    <w:rsid w:val="007C0DF5"/>
    <w:rsid w:val="007C149F"/>
    <w:rsid w:val="007D233A"/>
    <w:rsid w:val="007D3234"/>
    <w:rsid w:val="007D704C"/>
    <w:rsid w:val="007E1B06"/>
    <w:rsid w:val="007F55BE"/>
    <w:rsid w:val="008016D5"/>
    <w:rsid w:val="00804A7A"/>
    <w:rsid w:val="008101D5"/>
    <w:rsid w:val="008125D8"/>
    <w:rsid w:val="00813593"/>
    <w:rsid w:val="008143CD"/>
    <w:rsid w:val="00815B2A"/>
    <w:rsid w:val="00831ABB"/>
    <w:rsid w:val="00833972"/>
    <w:rsid w:val="00836B80"/>
    <w:rsid w:val="00836BCA"/>
    <w:rsid w:val="008376A7"/>
    <w:rsid w:val="00845889"/>
    <w:rsid w:val="0086252D"/>
    <w:rsid w:val="0086504D"/>
    <w:rsid w:val="00873A66"/>
    <w:rsid w:val="008743E1"/>
    <w:rsid w:val="00876057"/>
    <w:rsid w:val="00877DA0"/>
    <w:rsid w:val="00880030"/>
    <w:rsid w:val="00893082"/>
    <w:rsid w:val="00896C6F"/>
    <w:rsid w:val="00896D52"/>
    <w:rsid w:val="008B7676"/>
    <w:rsid w:val="008C48BA"/>
    <w:rsid w:val="008C7085"/>
    <w:rsid w:val="008C78B4"/>
    <w:rsid w:val="008D63F9"/>
    <w:rsid w:val="008D7F5B"/>
    <w:rsid w:val="008F5E1F"/>
    <w:rsid w:val="00900C64"/>
    <w:rsid w:val="009062D0"/>
    <w:rsid w:val="00913C0F"/>
    <w:rsid w:val="009177A5"/>
    <w:rsid w:val="00920E61"/>
    <w:rsid w:val="00923CDF"/>
    <w:rsid w:val="009259D1"/>
    <w:rsid w:val="00926144"/>
    <w:rsid w:val="00926E5B"/>
    <w:rsid w:val="00933824"/>
    <w:rsid w:val="00937888"/>
    <w:rsid w:val="00937D9C"/>
    <w:rsid w:val="00941267"/>
    <w:rsid w:val="009467F0"/>
    <w:rsid w:val="009536A8"/>
    <w:rsid w:val="00953F92"/>
    <w:rsid w:val="00954A47"/>
    <w:rsid w:val="00957183"/>
    <w:rsid w:val="00957486"/>
    <w:rsid w:val="0096409A"/>
    <w:rsid w:val="00970462"/>
    <w:rsid w:val="00971586"/>
    <w:rsid w:val="00983238"/>
    <w:rsid w:val="00990790"/>
    <w:rsid w:val="00995735"/>
    <w:rsid w:val="009972FA"/>
    <w:rsid w:val="009A4E07"/>
    <w:rsid w:val="009A7F61"/>
    <w:rsid w:val="009B23CB"/>
    <w:rsid w:val="009B27AA"/>
    <w:rsid w:val="009B37B1"/>
    <w:rsid w:val="009C1154"/>
    <w:rsid w:val="009C1D1E"/>
    <w:rsid w:val="009D6E80"/>
    <w:rsid w:val="009E5FA3"/>
    <w:rsid w:val="009F7379"/>
    <w:rsid w:val="00A02A2D"/>
    <w:rsid w:val="00A206D0"/>
    <w:rsid w:val="00A20E6A"/>
    <w:rsid w:val="00A33848"/>
    <w:rsid w:val="00A409EA"/>
    <w:rsid w:val="00A417ED"/>
    <w:rsid w:val="00A42535"/>
    <w:rsid w:val="00A603D8"/>
    <w:rsid w:val="00A6681C"/>
    <w:rsid w:val="00A70759"/>
    <w:rsid w:val="00A722FD"/>
    <w:rsid w:val="00A74397"/>
    <w:rsid w:val="00A8540A"/>
    <w:rsid w:val="00A96089"/>
    <w:rsid w:val="00A961E3"/>
    <w:rsid w:val="00AA38DE"/>
    <w:rsid w:val="00AA7E70"/>
    <w:rsid w:val="00AB1CBA"/>
    <w:rsid w:val="00AB2BE1"/>
    <w:rsid w:val="00AB4C64"/>
    <w:rsid w:val="00AB4CE0"/>
    <w:rsid w:val="00AC4FE8"/>
    <w:rsid w:val="00AD0A9F"/>
    <w:rsid w:val="00AD1AC8"/>
    <w:rsid w:val="00AD4289"/>
    <w:rsid w:val="00AD6F07"/>
    <w:rsid w:val="00AD757A"/>
    <w:rsid w:val="00AE060D"/>
    <w:rsid w:val="00AE298E"/>
    <w:rsid w:val="00AF5CC5"/>
    <w:rsid w:val="00AF7645"/>
    <w:rsid w:val="00B0059F"/>
    <w:rsid w:val="00B12753"/>
    <w:rsid w:val="00B12F1D"/>
    <w:rsid w:val="00B15BF9"/>
    <w:rsid w:val="00B228D3"/>
    <w:rsid w:val="00B241D5"/>
    <w:rsid w:val="00B32CD5"/>
    <w:rsid w:val="00B340C5"/>
    <w:rsid w:val="00B41139"/>
    <w:rsid w:val="00B4315B"/>
    <w:rsid w:val="00B445A4"/>
    <w:rsid w:val="00B520BA"/>
    <w:rsid w:val="00B56AE5"/>
    <w:rsid w:val="00B67AB8"/>
    <w:rsid w:val="00B73A1E"/>
    <w:rsid w:val="00B74513"/>
    <w:rsid w:val="00B75EC3"/>
    <w:rsid w:val="00B77155"/>
    <w:rsid w:val="00B801AF"/>
    <w:rsid w:val="00B80476"/>
    <w:rsid w:val="00BD6C2E"/>
    <w:rsid w:val="00BE7C07"/>
    <w:rsid w:val="00BF1F70"/>
    <w:rsid w:val="00BF4694"/>
    <w:rsid w:val="00C01247"/>
    <w:rsid w:val="00C03B03"/>
    <w:rsid w:val="00C1531B"/>
    <w:rsid w:val="00C1639A"/>
    <w:rsid w:val="00C1649F"/>
    <w:rsid w:val="00C2721F"/>
    <w:rsid w:val="00C37A1B"/>
    <w:rsid w:val="00C431BE"/>
    <w:rsid w:val="00C46751"/>
    <w:rsid w:val="00C46E81"/>
    <w:rsid w:val="00C5182B"/>
    <w:rsid w:val="00C546A8"/>
    <w:rsid w:val="00C5546C"/>
    <w:rsid w:val="00C5660D"/>
    <w:rsid w:val="00C617CE"/>
    <w:rsid w:val="00C62B78"/>
    <w:rsid w:val="00C64B34"/>
    <w:rsid w:val="00C76C75"/>
    <w:rsid w:val="00C81023"/>
    <w:rsid w:val="00C83AB2"/>
    <w:rsid w:val="00C86063"/>
    <w:rsid w:val="00C93AC6"/>
    <w:rsid w:val="00C95FF2"/>
    <w:rsid w:val="00CA07BA"/>
    <w:rsid w:val="00CA243A"/>
    <w:rsid w:val="00CB6253"/>
    <w:rsid w:val="00CB751D"/>
    <w:rsid w:val="00CC00BD"/>
    <w:rsid w:val="00CC01E7"/>
    <w:rsid w:val="00CC0309"/>
    <w:rsid w:val="00CC638B"/>
    <w:rsid w:val="00CC73F5"/>
    <w:rsid w:val="00CD3EE6"/>
    <w:rsid w:val="00CD5AB3"/>
    <w:rsid w:val="00CD6F77"/>
    <w:rsid w:val="00CE562F"/>
    <w:rsid w:val="00CE5BBA"/>
    <w:rsid w:val="00CF4F27"/>
    <w:rsid w:val="00CF50BE"/>
    <w:rsid w:val="00CF75E9"/>
    <w:rsid w:val="00D05484"/>
    <w:rsid w:val="00D06D85"/>
    <w:rsid w:val="00D16EC3"/>
    <w:rsid w:val="00D2062D"/>
    <w:rsid w:val="00D2274A"/>
    <w:rsid w:val="00D26B71"/>
    <w:rsid w:val="00D339EF"/>
    <w:rsid w:val="00D35BB8"/>
    <w:rsid w:val="00D44825"/>
    <w:rsid w:val="00D466E4"/>
    <w:rsid w:val="00D509DE"/>
    <w:rsid w:val="00D52F7C"/>
    <w:rsid w:val="00D534DA"/>
    <w:rsid w:val="00D60742"/>
    <w:rsid w:val="00D6268F"/>
    <w:rsid w:val="00D6408E"/>
    <w:rsid w:val="00D646C0"/>
    <w:rsid w:val="00D8048C"/>
    <w:rsid w:val="00D80509"/>
    <w:rsid w:val="00D85DBD"/>
    <w:rsid w:val="00D86219"/>
    <w:rsid w:val="00D86CF4"/>
    <w:rsid w:val="00D87325"/>
    <w:rsid w:val="00D87CC2"/>
    <w:rsid w:val="00D92470"/>
    <w:rsid w:val="00DB56A2"/>
    <w:rsid w:val="00DB5784"/>
    <w:rsid w:val="00DC0E1D"/>
    <w:rsid w:val="00DC23D4"/>
    <w:rsid w:val="00DC2851"/>
    <w:rsid w:val="00DC3B25"/>
    <w:rsid w:val="00DC4A41"/>
    <w:rsid w:val="00DD2FD4"/>
    <w:rsid w:val="00DD4259"/>
    <w:rsid w:val="00DD6088"/>
    <w:rsid w:val="00DE594D"/>
    <w:rsid w:val="00DF00A2"/>
    <w:rsid w:val="00DF1B9B"/>
    <w:rsid w:val="00DF1BCC"/>
    <w:rsid w:val="00DF1F60"/>
    <w:rsid w:val="00DF58A0"/>
    <w:rsid w:val="00E0109D"/>
    <w:rsid w:val="00E05916"/>
    <w:rsid w:val="00E070AF"/>
    <w:rsid w:val="00E122D4"/>
    <w:rsid w:val="00E12CF3"/>
    <w:rsid w:val="00E25574"/>
    <w:rsid w:val="00E34C99"/>
    <w:rsid w:val="00E42BAC"/>
    <w:rsid w:val="00E44AB8"/>
    <w:rsid w:val="00E465C0"/>
    <w:rsid w:val="00E5091B"/>
    <w:rsid w:val="00E52110"/>
    <w:rsid w:val="00E5213B"/>
    <w:rsid w:val="00E523AA"/>
    <w:rsid w:val="00E543D9"/>
    <w:rsid w:val="00E61E42"/>
    <w:rsid w:val="00E64966"/>
    <w:rsid w:val="00E65329"/>
    <w:rsid w:val="00E65F3E"/>
    <w:rsid w:val="00E71A1A"/>
    <w:rsid w:val="00E85053"/>
    <w:rsid w:val="00E91AA4"/>
    <w:rsid w:val="00E9449A"/>
    <w:rsid w:val="00E96D3A"/>
    <w:rsid w:val="00EB14B7"/>
    <w:rsid w:val="00EB2AC9"/>
    <w:rsid w:val="00EB4101"/>
    <w:rsid w:val="00EB7A47"/>
    <w:rsid w:val="00EC4D40"/>
    <w:rsid w:val="00EC5E15"/>
    <w:rsid w:val="00ED38E0"/>
    <w:rsid w:val="00ED57E7"/>
    <w:rsid w:val="00ED5EC6"/>
    <w:rsid w:val="00EE249B"/>
    <w:rsid w:val="00EE32C0"/>
    <w:rsid w:val="00EF0BC3"/>
    <w:rsid w:val="00EF2017"/>
    <w:rsid w:val="00EF2DF3"/>
    <w:rsid w:val="00EF3851"/>
    <w:rsid w:val="00EF652F"/>
    <w:rsid w:val="00F00133"/>
    <w:rsid w:val="00F030E8"/>
    <w:rsid w:val="00F0336F"/>
    <w:rsid w:val="00F06C5C"/>
    <w:rsid w:val="00F10B2B"/>
    <w:rsid w:val="00F11314"/>
    <w:rsid w:val="00F11F98"/>
    <w:rsid w:val="00F122E6"/>
    <w:rsid w:val="00F32056"/>
    <w:rsid w:val="00F3592A"/>
    <w:rsid w:val="00F40D88"/>
    <w:rsid w:val="00F51A48"/>
    <w:rsid w:val="00F56778"/>
    <w:rsid w:val="00F6148F"/>
    <w:rsid w:val="00F6291E"/>
    <w:rsid w:val="00F62CCE"/>
    <w:rsid w:val="00F645EE"/>
    <w:rsid w:val="00F660AB"/>
    <w:rsid w:val="00F70EC3"/>
    <w:rsid w:val="00F712FC"/>
    <w:rsid w:val="00F749D1"/>
    <w:rsid w:val="00F825D9"/>
    <w:rsid w:val="00F8357F"/>
    <w:rsid w:val="00F910FB"/>
    <w:rsid w:val="00F92094"/>
    <w:rsid w:val="00FA0E83"/>
    <w:rsid w:val="00FB3DC2"/>
    <w:rsid w:val="00FB43BF"/>
    <w:rsid w:val="00FB6CE9"/>
    <w:rsid w:val="00FC65AC"/>
    <w:rsid w:val="00FD2D4A"/>
    <w:rsid w:val="00FE6B9D"/>
    <w:rsid w:val="00FF3119"/>
    <w:rsid w:val="00FF5A5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D2BA47"/>
  <w15:chartTrackingRefBased/>
  <w15:docId w15:val="{13B0ECDE-C698-4FBB-B95F-70DE619A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annotation text" w:uiPriority="99"/>
    <w:lsdException w:name="footer" w:uiPriority="99"/>
    <w:lsdException w:name="caption" w:qFormat="1"/>
    <w:lsdException w:name="annotation reference" w:uiPriority="99"/>
    <w:lsdException w:name="Title" w:qFormat="1"/>
    <w:lsdException w:name="Signature" w:uiPriority="99"/>
    <w:lsdException w:name="Subtitle" w:qFormat="1"/>
    <w:lsdException w:name="Hyperlink" w:uiPriority="99"/>
    <w:lsdException w:name="Strong" w:qFormat="1"/>
    <w:lsdException w:name="Emphasis" w:uiPriority="1" w:qFormat="1"/>
    <w:lsdException w:name="Plain Text" w:uiPriority="99"/>
    <w:lsdException w:name="Normal Table" w:semiHidden="1" w:unhideWhenUsed="1"/>
    <w:lsdException w:name="No List" w:uiPriority="99"/>
    <w:lsdException w:name="Table Simple 1" w:semiHidden="1" w:uiPriority="99"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aliases w:val="ECC 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aliases w:val="ECC 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aliases w:val="ECC Heading 3"/>
    <w:basedOn w:val="Normal"/>
    <w:next w:val="BodyText"/>
    <w:autoRedefine/>
    <w:qFormat/>
    <w:rsid w:val="00174101"/>
    <w:pPr>
      <w:keepNext/>
      <w:numPr>
        <w:ilvl w:val="2"/>
        <w:numId w:val="5"/>
      </w:numPr>
      <w:spacing w:before="120" w:after="120"/>
      <w:outlineLvl w:val="2"/>
    </w:pPr>
    <w:rPr>
      <w:rFonts w:ascii="Arial" w:hAnsi="Arial"/>
      <w:sz w:val="24"/>
    </w:rPr>
  </w:style>
  <w:style w:type="paragraph" w:styleId="Heading4">
    <w:name w:val="heading 4"/>
    <w:aliases w:val="ECC Heading 4"/>
    <w:basedOn w:val="Normal"/>
    <w:next w:val="BodyText"/>
    <w:link w:val="Heading4Char"/>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ECC Caption"/>
    <w:basedOn w:val="Normal"/>
    <w:next w:val="Normal"/>
    <w:qFormat/>
    <w:rsid w:val="00B0059F"/>
    <w:rPr>
      <w:b/>
      <w:bC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rsid w:val="00237340"/>
  </w:style>
  <w:style w:type="character" w:styleId="FootnoteReference">
    <w:name w:val="footnote reference"/>
    <w:aliases w:val="Appel note de bas de p,Footnote Reference/,ECC Footnote number"/>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aliases w:val="ECC Hyperlink"/>
    <w:uiPriority w:val="99"/>
    <w:rsid w:val="00134CFA"/>
    <w:rPr>
      <w:color w:val="0000FF"/>
      <w:u w:val="single"/>
    </w:rPr>
  </w:style>
  <w:style w:type="character" w:styleId="CommentReference">
    <w:name w:val="annotation reference"/>
    <w:uiPriority w:val="99"/>
    <w:semiHidden/>
    <w:rsid w:val="00134CFA"/>
    <w:rPr>
      <w:sz w:val="16"/>
    </w:rPr>
  </w:style>
  <w:style w:type="paragraph" w:customStyle="1" w:styleId="ECCParagraph">
    <w:name w:val="ECC Paragraph"/>
    <w:basedOn w:val="Normal"/>
    <w:link w:val="ECCParagraphZchn"/>
    <w:rsid w:val="008B7676"/>
    <w:pPr>
      <w:spacing w:after="240"/>
      <w:jc w:val="both"/>
    </w:pPr>
    <w:rPr>
      <w:rFonts w:ascii="Arial" w:hAnsi="Arial"/>
      <w:szCs w:val="24"/>
    </w:rPr>
  </w:style>
  <w:style w:type="paragraph" w:styleId="ListParagraph">
    <w:name w:val="List Paragraph"/>
    <w:basedOn w:val="Normal"/>
    <w:uiPriority w:val="34"/>
    <w:qFormat/>
    <w:rsid w:val="008B7676"/>
    <w:pPr>
      <w:ind w:left="720"/>
      <w:contextualSpacing/>
    </w:pPr>
    <w:rPr>
      <w:rFonts w:ascii="Arial" w:hAnsi="Arial"/>
      <w:szCs w:val="24"/>
    </w:rPr>
  </w:style>
  <w:style w:type="paragraph" w:customStyle="1" w:styleId="ECCAnnex-heading1">
    <w:name w:val="ECC Annex - heading1"/>
    <w:basedOn w:val="Heading1"/>
    <w:next w:val="ECCParagraph"/>
    <w:rsid w:val="008B7676"/>
    <w:pPr>
      <w:pageBreakBefore/>
      <w:numPr>
        <w:numId w:val="17"/>
      </w:numPr>
      <w:spacing w:before="400" w:after="240"/>
      <w:ind w:right="0"/>
    </w:pPr>
    <w:rPr>
      <w:rFonts w:cs="Arial"/>
      <w:bCs/>
      <w:caps/>
      <w:color w:val="D2232A"/>
      <w:kern w:val="32"/>
      <w:sz w:val="20"/>
      <w:szCs w:val="32"/>
    </w:rPr>
  </w:style>
  <w:style w:type="paragraph" w:customStyle="1" w:styleId="Text">
    <w:name w:val="Text"/>
    <w:basedOn w:val="Normal"/>
    <w:rsid w:val="008B7676"/>
    <w:pPr>
      <w:widowControl w:val="0"/>
      <w:autoSpaceDE w:val="0"/>
      <w:autoSpaceDN w:val="0"/>
      <w:spacing w:line="252" w:lineRule="auto"/>
      <w:ind w:firstLine="202"/>
      <w:jc w:val="both"/>
    </w:pPr>
    <w:rPr>
      <w:rFonts w:ascii="Arial" w:hAnsi="Arial"/>
    </w:rPr>
  </w:style>
  <w:style w:type="paragraph" w:customStyle="1" w:styleId="ECCTablenote">
    <w:name w:val="ECC Table note"/>
    <w:basedOn w:val="ECCParagraph"/>
    <w:next w:val="ECCParagraph"/>
    <w:autoRedefine/>
    <w:qFormat/>
    <w:rsid w:val="008B7676"/>
    <w:pPr>
      <w:spacing w:after="0"/>
      <w:ind w:left="284" w:hanging="284"/>
    </w:pPr>
    <w:rPr>
      <w:sz w:val="16"/>
      <w:szCs w:val="16"/>
    </w:rPr>
  </w:style>
  <w:style w:type="paragraph" w:customStyle="1" w:styleId="ECCAnnexheading2">
    <w:name w:val="ECC Annex heading2"/>
    <w:basedOn w:val="Normal"/>
    <w:next w:val="ECCParagraph"/>
    <w:rsid w:val="008B7676"/>
    <w:pPr>
      <w:numPr>
        <w:ilvl w:val="1"/>
        <w:numId w:val="17"/>
      </w:numPr>
      <w:overflowPunct w:val="0"/>
      <w:autoSpaceDE w:val="0"/>
      <w:autoSpaceDN w:val="0"/>
      <w:adjustRightInd w:val="0"/>
      <w:spacing w:before="480" w:after="240"/>
      <w:textAlignment w:val="baseline"/>
    </w:pPr>
    <w:rPr>
      <w:rFonts w:ascii="Arial" w:hAnsi="Arial"/>
      <w:b/>
      <w:caps/>
      <w:szCs w:val="24"/>
    </w:rPr>
  </w:style>
  <w:style w:type="paragraph" w:customStyle="1" w:styleId="ECCAnnexheading3">
    <w:name w:val="ECC Annex heading3"/>
    <w:basedOn w:val="Normal"/>
    <w:next w:val="ECCParagraph"/>
    <w:rsid w:val="008B7676"/>
    <w:pPr>
      <w:numPr>
        <w:ilvl w:val="2"/>
        <w:numId w:val="17"/>
      </w:numPr>
      <w:overflowPunct w:val="0"/>
      <w:autoSpaceDE w:val="0"/>
      <w:autoSpaceDN w:val="0"/>
      <w:adjustRightInd w:val="0"/>
      <w:spacing w:before="360" w:after="120"/>
      <w:textAlignment w:val="baseline"/>
    </w:pPr>
    <w:rPr>
      <w:rFonts w:ascii="Arial" w:hAnsi="Arial"/>
      <w:b/>
      <w:szCs w:val="24"/>
    </w:rPr>
  </w:style>
  <w:style w:type="paragraph" w:customStyle="1" w:styleId="ECCAnnexheading4">
    <w:name w:val="ECC Annex heading4"/>
    <w:basedOn w:val="Normal"/>
    <w:next w:val="ECCParagraph"/>
    <w:rsid w:val="008B7676"/>
    <w:pPr>
      <w:numPr>
        <w:ilvl w:val="3"/>
        <w:numId w:val="17"/>
      </w:numPr>
      <w:overflowPunct w:val="0"/>
      <w:autoSpaceDE w:val="0"/>
      <w:autoSpaceDN w:val="0"/>
      <w:adjustRightInd w:val="0"/>
      <w:spacing w:before="360" w:after="120"/>
      <w:textAlignment w:val="baseline"/>
    </w:pPr>
    <w:rPr>
      <w:rFonts w:ascii="Arial" w:hAnsi="Arial"/>
      <w:i/>
      <w:color w:val="D2232A"/>
      <w:szCs w:val="24"/>
    </w:rPr>
  </w:style>
  <w:style w:type="paragraph" w:customStyle="1" w:styleId="EQ">
    <w:name w:val="EQ"/>
    <w:basedOn w:val="Normal"/>
    <w:next w:val="Normal"/>
    <w:rsid w:val="008B7676"/>
    <w:pPr>
      <w:keepLines/>
      <w:widowControl w:val="0"/>
      <w:tabs>
        <w:tab w:val="right" w:pos="9356"/>
      </w:tabs>
      <w:spacing w:after="240"/>
    </w:pPr>
    <w:rPr>
      <w:rFonts w:ascii="Arial" w:hAnsi="Arial"/>
      <w:noProof/>
      <w:lang w:eastAsia="zh-CN"/>
    </w:rPr>
  </w:style>
  <w:style w:type="paragraph" w:customStyle="1" w:styleId="Table">
    <w:name w:val="Table_#"/>
    <w:basedOn w:val="Normal"/>
    <w:next w:val="Normal"/>
    <w:autoRedefine/>
    <w:rsid w:val="008B7676"/>
    <w:pPr>
      <w:spacing w:after="120"/>
      <w:ind w:left="360"/>
      <w:jc w:val="center"/>
    </w:pPr>
    <w:rPr>
      <w:b/>
      <w:lang w:eastAsia="zh-CN"/>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link w:val="FootnoteText"/>
    <w:rsid w:val="008B7676"/>
    <w:rPr>
      <w:lang w:val="en-GB" w:eastAsia="en-US"/>
    </w:rPr>
  </w:style>
  <w:style w:type="character" w:customStyle="1" w:styleId="CommentTextChar">
    <w:name w:val="Comment Text Char"/>
    <w:link w:val="CommentText"/>
    <w:uiPriority w:val="99"/>
    <w:rsid w:val="008B7676"/>
    <w:rPr>
      <w:rFonts w:ascii="Arial" w:hAnsi="Arial"/>
      <w:lang w:val="en-GB" w:eastAsia="en-US"/>
    </w:rPr>
  </w:style>
  <w:style w:type="paragraph" w:customStyle="1" w:styleId="ECCTabletext">
    <w:name w:val="ECC Table text"/>
    <w:basedOn w:val="Normal"/>
    <w:qFormat/>
    <w:rsid w:val="008B7676"/>
    <w:pPr>
      <w:spacing w:after="60"/>
      <w:jc w:val="both"/>
    </w:pPr>
    <w:rPr>
      <w:rFonts w:ascii="Arial" w:eastAsia="Calibri" w:hAnsi="Arial"/>
      <w:szCs w:val="22"/>
    </w:rPr>
  </w:style>
  <w:style w:type="character" w:customStyle="1" w:styleId="ECCHLyellow">
    <w:name w:val="ECC HL yellow"/>
    <w:uiPriority w:val="1"/>
    <w:qFormat/>
    <w:rsid w:val="008B7676"/>
    <w:rPr>
      <w:rFonts w:eastAsia="Calibri"/>
      <w:i w:val="0"/>
      <w:szCs w:val="22"/>
      <w:bdr w:val="none" w:sz="0" w:space="0" w:color="auto"/>
      <w:shd w:val="solid" w:color="FFFF00" w:fill="auto"/>
      <w:lang w:val="en-GB"/>
    </w:rPr>
  </w:style>
  <w:style w:type="character" w:styleId="UnresolvedMention">
    <w:name w:val="Unresolved Mention"/>
    <w:uiPriority w:val="99"/>
    <w:semiHidden/>
    <w:unhideWhenUsed/>
    <w:rsid w:val="00E05916"/>
    <w:rPr>
      <w:color w:val="605E5C"/>
      <w:shd w:val="clear" w:color="auto" w:fill="E1DFDD"/>
    </w:rPr>
  </w:style>
  <w:style w:type="character" w:styleId="FollowedHyperlink">
    <w:name w:val="FollowedHyperlink"/>
    <w:rsid w:val="00E05916"/>
    <w:rPr>
      <w:color w:val="954F72"/>
      <w:u w:val="single"/>
    </w:rPr>
  </w:style>
  <w:style w:type="paragraph" w:customStyle="1" w:styleId="LetteredList">
    <w:name w:val="Lettered List"/>
    <w:basedOn w:val="Normal"/>
    <w:rsid w:val="00754BF9"/>
    <w:pPr>
      <w:numPr>
        <w:numId w:val="20"/>
      </w:numPr>
      <w:spacing w:after="120"/>
      <w:jc w:val="both"/>
    </w:pPr>
    <w:rPr>
      <w:rFonts w:ascii="Arial" w:hAnsi="Arial"/>
      <w:szCs w:val="24"/>
    </w:rPr>
  </w:style>
  <w:style w:type="character" w:customStyle="1" w:styleId="ECCParagraphZchn">
    <w:name w:val="ECC Paragraph Zchn"/>
    <w:link w:val="ECCParagraph"/>
    <w:locked/>
    <w:rsid w:val="00D80509"/>
    <w:rPr>
      <w:rFonts w:ascii="Arial" w:hAnsi="Arial"/>
      <w:szCs w:val="24"/>
      <w:lang w:val="en-GB" w:eastAsia="en-US"/>
    </w:rPr>
  </w:style>
  <w:style w:type="paragraph" w:customStyle="1" w:styleId="ECCFootnote">
    <w:name w:val="ECC Footnote"/>
    <w:basedOn w:val="Normal"/>
    <w:autoRedefine/>
    <w:rsid w:val="00A417ED"/>
    <w:pPr>
      <w:ind w:left="454" w:hanging="454"/>
    </w:pPr>
    <w:rPr>
      <w:rFonts w:ascii="Arial" w:hAnsi="Arial"/>
      <w:sz w:val="16"/>
      <w:szCs w:val="24"/>
    </w:rPr>
  </w:style>
  <w:style w:type="table" w:customStyle="1" w:styleId="ECCTable-redheader">
    <w:name w:val="ECC Table - red header"/>
    <w:basedOn w:val="TableNormal"/>
    <w:uiPriority w:val="99"/>
    <w:rsid w:val="00A417E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ECCBulletsLv1">
    <w:name w:val="ECC Bullets Lv1"/>
    <w:basedOn w:val="Normal"/>
    <w:qFormat/>
    <w:rsid w:val="00EB14B7"/>
    <w:pPr>
      <w:numPr>
        <w:numId w:val="25"/>
      </w:numPr>
      <w:tabs>
        <w:tab w:val="left" w:pos="340"/>
      </w:tabs>
      <w:spacing w:before="60" w:line="288" w:lineRule="auto"/>
      <w:ind w:left="340" w:hanging="340"/>
      <w:contextualSpacing/>
      <w:jc w:val="both"/>
    </w:pPr>
    <w:rPr>
      <w:rFonts w:ascii="Arial" w:eastAsia="Calibri" w:hAnsi="Arial"/>
      <w:szCs w:val="22"/>
    </w:rPr>
  </w:style>
  <w:style w:type="paragraph" w:customStyle="1" w:styleId="ECCBox">
    <w:name w:val="ECC Box"/>
    <w:link w:val="ECCBoxZchn"/>
    <w:uiPriority w:val="99"/>
    <w:rsid w:val="00EB14B7"/>
    <w:pPr>
      <w:keepLines/>
      <w:pBdr>
        <w:top w:val="single" w:sz="12" w:space="4" w:color="auto"/>
        <w:left w:val="single" w:sz="12" w:space="4" w:color="auto"/>
        <w:bottom w:val="single" w:sz="12" w:space="4" w:color="auto"/>
        <w:right w:val="single" w:sz="12" w:space="4" w:color="auto"/>
      </w:pBdr>
      <w:spacing w:before="60" w:after="60"/>
      <w:jc w:val="both"/>
    </w:pPr>
    <w:rPr>
      <w:rFonts w:ascii="Arial" w:hAnsi="Arial"/>
      <w:lang w:val="da-DK" w:eastAsia="de-DE"/>
    </w:rPr>
  </w:style>
  <w:style w:type="paragraph" w:customStyle="1" w:styleId="ECCAnnexheading1">
    <w:name w:val="ECC Annex heading1"/>
    <w:next w:val="Normal"/>
    <w:rsid w:val="00EB14B7"/>
    <w:pPr>
      <w:keepNext/>
      <w:pageBreakBefore/>
      <w:spacing w:before="240" w:after="60"/>
      <w:jc w:val="both"/>
    </w:pPr>
    <w:rPr>
      <w:rFonts w:ascii="Arial" w:hAnsi="Arial"/>
      <w:b/>
      <w:caps/>
      <w:color w:val="D2232A"/>
      <w:lang w:val="da-DK" w:eastAsia="en-US"/>
    </w:rPr>
  </w:style>
  <w:style w:type="paragraph" w:styleId="TOC1">
    <w:name w:val="toc 1"/>
    <w:aliases w:val="ECC Index 1"/>
    <w:basedOn w:val="Normal"/>
    <w:link w:val="TOC1Char"/>
    <w:uiPriority w:val="39"/>
    <w:qFormat/>
    <w:rsid w:val="00EB14B7"/>
    <w:pPr>
      <w:tabs>
        <w:tab w:val="left" w:pos="425"/>
        <w:tab w:val="right" w:leader="dot" w:pos="9639"/>
      </w:tabs>
      <w:spacing w:before="240"/>
      <w:ind w:left="425" w:hanging="425"/>
      <w:jc w:val="both"/>
    </w:pPr>
    <w:rPr>
      <w:rFonts w:ascii="Arial" w:eastAsia="Calibri" w:hAnsi="Arial"/>
      <w:b/>
      <w:noProof/>
      <w:lang w:val="da-DK"/>
    </w:rPr>
  </w:style>
  <w:style w:type="paragraph" w:styleId="TOC2">
    <w:name w:val="toc 2"/>
    <w:aliases w:val="ECC Index 2"/>
    <w:basedOn w:val="Normal"/>
    <w:uiPriority w:val="39"/>
    <w:qFormat/>
    <w:rsid w:val="00EB14B7"/>
    <w:pPr>
      <w:tabs>
        <w:tab w:val="left" w:pos="993"/>
        <w:tab w:val="right" w:leader="dot" w:pos="9639"/>
      </w:tabs>
      <w:ind w:left="992" w:hanging="567"/>
      <w:jc w:val="both"/>
    </w:pPr>
    <w:rPr>
      <w:rFonts w:ascii="Arial" w:eastAsia="Calibri" w:hAnsi="Arial"/>
      <w:noProof/>
      <w:lang w:val="da-DK"/>
    </w:rPr>
  </w:style>
  <w:style w:type="paragraph" w:styleId="TOC3">
    <w:name w:val="toc 3"/>
    <w:aliases w:val="ECC Index 3"/>
    <w:basedOn w:val="Normal"/>
    <w:uiPriority w:val="39"/>
    <w:qFormat/>
    <w:rsid w:val="00EB14B7"/>
    <w:pPr>
      <w:tabs>
        <w:tab w:val="left" w:pos="1701"/>
        <w:tab w:val="right" w:leader="dot" w:pos="9639"/>
      </w:tabs>
      <w:ind w:left="1701" w:hanging="709"/>
      <w:jc w:val="both"/>
    </w:pPr>
    <w:rPr>
      <w:rFonts w:ascii="Arial" w:eastAsia="Calibri" w:hAnsi="Arial"/>
      <w:noProof/>
      <w:lang w:val="da-DK"/>
    </w:rPr>
  </w:style>
  <w:style w:type="paragraph" w:styleId="TOC4">
    <w:name w:val="toc 4"/>
    <w:aliases w:val="ECC Index 4"/>
    <w:basedOn w:val="Normal"/>
    <w:uiPriority w:val="39"/>
    <w:rsid w:val="00EB14B7"/>
    <w:pPr>
      <w:tabs>
        <w:tab w:val="left" w:pos="2552"/>
        <w:tab w:val="right" w:leader="dot" w:pos="9639"/>
      </w:tabs>
      <w:ind w:left="2552" w:hanging="851"/>
      <w:jc w:val="both"/>
    </w:pPr>
    <w:rPr>
      <w:rFonts w:ascii="Arial" w:eastAsia="Calibri" w:hAnsi="Arial"/>
      <w:noProof/>
      <w:lang w:val="da-DK"/>
    </w:rPr>
  </w:style>
  <w:style w:type="character" w:customStyle="1" w:styleId="ECCHLgreen">
    <w:name w:val="ECC HL green"/>
    <w:uiPriority w:val="1"/>
    <w:qFormat/>
    <w:rsid w:val="00EB14B7"/>
    <w:rPr>
      <w:bdr w:val="none" w:sz="0" w:space="0" w:color="auto"/>
      <w:shd w:val="solid" w:color="92D050" w:fill="auto"/>
      <w:lang w:val="en-GB"/>
    </w:rPr>
  </w:style>
  <w:style w:type="paragraph" w:customStyle="1" w:styleId="ECCBulletsLv2">
    <w:name w:val="ECC Bullets Lv2"/>
    <w:basedOn w:val="ECCBulletsLv1"/>
    <w:rsid w:val="00EB14B7"/>
    <w:pPr>
      <w:tabs>
        <w:tab w:val="clear" w:pos="340"/>
        <w:tab w:val="left" w:pos="680"/>
      </w:tabs>
      <w:ind w:left="680"/>
    </w:pPr>
  </w:style>
  <w:style w:type="paragraph" w:customStyle="1" w:styleId="ECCBulletsLv3">
    <w:name w:val="ECC Bullets Lv3"/>
    <w:basedOn w:val="ECCBulletsLv1"/>
    <w:rsid w:val="00EB14B7"/>
    <w:pPr>
      <w:tabs>
        <w:tab w:val="clear" w:pos="340"/>
        <w:tab w:val="left" w:pos="1021"/>
      </w:tabs>
      <w:ind w:left="1020"/>
    </w:pPr>
  </w:style>
  <w:style w:type="paragraph" w:customStyle="1" w:styleId="ECCStatement">
    <w:name w:val="ECC Statement"/>
    <w:basedOn w:val="Normal"/>
    <w:rsid w:val="00EB14B7"/>
    <w:pPr>
      <w:spacing w:before="240" w:after="60"/>
      <w:jc w:val="both"/>
    </w:pPr>
    <w:rPr>
      <w:rFonts w:ascii="Arial" w:eastAsia="Calibri" w:hAnsi="Arial"/>
      <w:i/>
      <w:szCs w:val="22"/>
    </w:rPr>
  </w:style>
  <w:style w:type="paragraph" w:customStyle="1" w:styleId="ECCLetteredList">
    <w:name w:val="ECC Lettered List"/>
    <w:rsid w:val="00EB14B7"/>
    <w:pPr>
      <w:numPr>
        <w:ilvl w:val="1"/>
        <w:numId w:val="26"/>
      </w:numPr>
      <w:spacing w:before="240"/>
      <w:jc w:val="both"/>
    </w:pPr>
    <w:rPr>
      <w:rFonts w:ascii="Arial" w:hAnsi="Arial"/>
      <w:lang w:val="da-DK" w:eastAsia="en-US"/>
    </w:rPr>
  </w:style>
  <w:style w:type="paragraph" w:customStyle="1" w:styleId="ECCNumberedList">
    <w:name w:val="ECC Numbered List"/>
    <w:basedOn w:val="Normal"/>
    <w:rsid w:val="00EB14B7"/>
    <w:pPr>
      <w:numPr>
        <w:numId w:val="27"/>
      </w:numPr>
      <w:spacing w:before="240"/>
      <w:jc w:val="both"/>
    </w:pPr>
    <w:rPr>
      <w:rFonts w:ascii="Arial" w:eastAsia="Calibri" w:hAnsi="Arial"/>
    </w:rPr>
  </w:style>
  <w:style w:type="paragraph" w:customStyle="1" w:styleId="ECCReference">
    <w:name w:val="ECC Reference"/>
    <w:basedOn w:val="Normal"/>
    <w:rsid w:val="00EB14B7"/>
    <w:pPr>
      <w:numPr>
        <w:numId w:val="28"/>
      </w:numPr>
      <w:jc w:val="both"/>
    </w:pPr>
    <w:rPr>
      <w:rFonts w:ascii="Arial" w:eastAsia="Calibri" w:hAnsi="Arial"/>
      <w:szCs w:val="22"/>
      <w:lang w:eastAsia="ja-JP"/>
    </w:rPr>
  </w:style>
  <w:style w:type="paragraph" w:styleId="BalloonText">
    <w:name w:val="Balloon Text"/>
    <w:basedOn w:val="Normal"/>
    <w:link w:val="BalloonTextChar"/>
    <w:uiPriority w:val="99"/>
    <w:unhideWhenUsed/>
    <w:rsid w:val="00EB14B7"/>
    <w:pPr>
      <w:spacing w:before="240" w:after="60"/>
      <w:jc w:val="both"/>
    </w:pPr>
    <w:rPr>
      <w:rFonts w:ascii="Lucida Grande" w:eastAsia="Calibri" w:hAnsi="Lucida Grande" w:cs="Lucida Grande"/>
      <w:sz w:val="18"/>
      <w:szCs w:val="18"/>
    </w:rPr>
  </w:style>
  <w:style w:type="character" w:customStyle="1" w:styleId="BalloonTextChar">
    <w:name w:val="Balloon Text Char"/>
    <w:link w:val="BalloonText"/>
    <w:uiPriority w:val="99"/>
    <w:rsid w:val="00EB14B7"/>
    <w:rPr>
      <w:rFonts w:ascii="Lucida Grande" w:eastAsia="Calibri" w:hAnsi="Lucida Grande" w:cs="Lucida Grande"/>
      <w:sz w:val="18"/>
      <w:szCs w:val="18"/>
      <w:lang w:val="en-GB" w:eastAsia="en-US"/>
    </w:rPr>
  </w:style>
  <w:style w:type="paragraph" w:customStyle="1" w:styleId="ECCEditorsNote">
    <w:name w:val="ECC Editor's Note"/>
    <w:next w:val="Normal"/>
    <w:rsid w:val="00EB14B7"/>
    <w:pPr>
      <w:numPr>
        <w:numId w:val="31"/>
      </w:numPr>
      <w:shd w:val="solid" w:color="FFFF00" w:fill="auto"/>
      <w:spacing w:before="120" w:after="60"/>
      <w:jc w:val="both"/>
    </w:pPr>
    <w:rPr>
      <w:rFonts w:ascii="Arial" w:eastAsia="Calibri" w:hAnsi="Arial"/>
      <w:szCs w:val="22"/>
      <w:lang w:val="da-DK" w:eastAsia="de-DE"/>
    </w:rPr>
  </w:style>
  <w:style w:type="paragraph" w:customStyle="1" w:styleId="ECCpageHeader">
    <w:name w:val="ECC page Header"/>
    <w:rsid w:val="00EB14B7"/>
    <w:pPr>
      <w:tabs>
        <w:tab w:val="left" w:pos="0"/>
        <w:tab w:val="center" w:pos="4820"/>
        <w:tab w:val="right" w:pos="9639"/>
      </w:tabs>
      <w:jc w:val="both"/>
    </w:pPr>
    <w:rPr>
      <w:rFonts w:ascii="Arial" w:hAnsi="Arial"/>
      <w:b/>
      <w:sz w:val="16"/>
      <w:lang w:val="da-DK" w:eastAsia="en-US"/>
    </w:rPr>
  </w:style>
  <w:style w:type="paragraph" w:customStyle="1" w:styleId="ECCFiguregraphcentered">
    <w:name w:val="ECC Figure/graph centered"/>
    <w:next w:val="Normal"/>
    <w:rsid w:val="00EB14B7"/>
    <w:pPr>
      <w:spacing w:before="240" w:after="240"/>
      <w:jc w:val="center"/>
    </w:pPr>
    <w:rPr>
      <w:rFonts w:ascii="Arial" w:hAnsi="Arial"/>
      <w:noProof/>
      <w:lang w:val="de-DE" w:eastAsia="de-DE"/>
    </w:rPr>
  </w:style>
  <w:style w:type="paragraph" w:customStyle="1" w:styleId="ECCLetterHead">
    <w:name w:val="ECC Letter Head"/>
    <w:basedOn w:val="Normal"/>
    <w:link w:val="ECCLetterHeadZchn"/>
    <w:qFormat/>
    <w:rsid w:val="00EB14B7"/>
    <w:pPr>
      <w:tabs>
        <w:tab w:val="right" w:pos="4750"/>
      </w:tabs>
      <w:spacing w:before="120" w:after="60"/>
      <w:jc w:val="both"/>
    </w:pPr>
    <w:rPr>
      <w:rFonts w:ascii="Arial" w:eastAsia="Calibri" w:hAnsi="Arial"/>
      <w:b/>
      <w:sz w:val="22"/>
    </w:rPr>
  </w:style>
  <w:style w:type="paragraph" w:customStyle="1" w:styleId="ECCTableHeaderwhitefont">
    <w:name w:val="ECC Table Header white font"/>
    <w:basedOn w:val="ECCTableHeaderredfont"/>
    <w:qFormat/>
    <w:rsid w:val="00EB14B7"/>
    <w:pPr>
      <w:spacing w:after="120"/>
      <w:jc w:val="center"/>
    </w:pPr>
    <w:rPr>
      <w:color w:val="FFFFFF"/>
    </w:rPr>
  </w:style>
  <w:style w:type="paragraph" w:styleId="Signature">
    <w:name w:val="Signature"/>
    <w:basedOn w:val="Normal"/>
    <w:link w:val="SignatureChar"/>
    <w:uiPriority w:val="99"/>
    <w:unhideWhenUsed/>
    <w:rsid w:val="00EB14B7"/>
    <w:pPr>
      <w:ind w:left="4252"/>
      <w:jc w:val="both"/>
    </w:pPr>
    <w:rPr>
      <w:rFonts w:ascii="Arial" w:eastAsia="Calibri" w:hAnsi="Arial"/>
      <w:szCs w:val="22"/>
    </w:rPr>
  </w:style>
  <w:style w:type="character" w:customStyle="1" w:styleId="SignatureChar">
    <w:name w:val="Signature Char"/>
    <w:link w:val="Signature"/>
    <w:uiPriority w:val="99"/>
    <w:rsid w:val="00EB14B7"/>
    <w:rPr>
      <w:rFonts w:ascii="Arial" w:eastAsia="Calibri" w:hAnsi="Arial"/>
      <w:szCs w:val="22"/>
      <w:lang w:val="en-GB" w:eastAsia="en-US"/>
    </w:rPr>
  </w:style>
  <w:style w:type="paragraph" w:customStyle="1" w:styleId="ECCTableHeaderredfont">
    <w:name w:val="ECC Table Header red font"/>
    <w:qFormat/>
    <w:rsid w:val="00EB14B7"/>
    <w:pPr>
      <w:spacing w:before="120" w:after="60"/>
      <w:jc w:val="both"/>
    </w:pPr>
    <w:rPr>
      <w:rFonts w:ascii="Arial" w:hAnsi="Arial"/>
      <w:bCs/>
      <w:color w:val="D2232A"/>
      <w:lang w:val="en-GB" w:eastAsia="en-US"/>
    </w:rPr>
  </w:style>
  <w:style w:type="paragraph" w:customStyle="1" w:styleId="ECCpageFooter">
    <w:name w:val="ECC page Footer"/>
    <w:rsid w:val="00EB14B7"/>
    <w:pPr>
      <w:tabs>
        <w:tab w:val="left" w:pos="0"/>
        <w:tab w:val="center" w:pos="4820"/>
        <w:tab w:val="right" w:pos="9639"/>
      </w:tabs>
      <w:jc w:val="both"/>
    </w:pPr>
    <w:rPr>
      <w:rFonts w:ascii="Arial" w:hAnsi="Arial"/>
      <w:b/>
      <w:sz w:val="16"/>
      <w:szCs w:val="22"/>
      <w:lang w:val="de-DE" w:eastAsia="de-DE"/>
    </w:rPr>
  </w:style>
  <w:style w:type="character" w:customStyle="1" w:styleId="ECCBoxZchn">
    <w:name w:val="ECC Box Zchn"/>
    <w:link w:val="ECCBox"/>
    <w:uiPriority w:val="99"/>
    <w:rsid w:val="00EB14B7"/>
    <w:rPr>
      <w:rFonts w:ascii="Arial" w:hAnsi="Arial"/>
      <w:lang w:val="da-DK" w:eastAsia="de-DE"/>
    </w:rPr>
  </w:style>
  <w:style w:type="character" w:customStyle="1" w:styleId="ECCHLbold">
    <w:name w:val="ECC HL bold"/>
    <w:uiPriority w:val="1"/>
    <w:qFormat/>
    <w:rsid w:val="00EB14B7"/>
  </w:style>
  <w:style w:type="character" w:styleId="Emphasis">
    <w:name w:val="Emphasis"/>
    <w:aliases w:val="ECC HL italics"/>
    <w:uiPriority w:val="1"/>
    <w:qFormat/>
    <w:rsid w:val="00EB14B7"/>
    <w:rPr>
      <w:i/>
    </w:rPr>
  </w:style>
  <w:style w:type="character" w:customStyle="1" w:styleId="TOC1Char">
    <w:name w:val="TOC 1 Char"/>
    <w:aliases w:val="ECC Index 1 Char"/>
    <w:link w:val="TOC1"/>
    <w:uiPriority w:val="39"/>
    <w:rsid w:val="00EB14B7"/>
    <w:rPr>
      <w:rFonts w:ascii="Arial" w:eastAsia="Calibri" w:hAnsi="Arial"/>
      <w:b/>
      <w:noProof/>
      <w:lang w:val="da-DK" w:eastAsia="en-US"/>
    </w:rPr>
  </w:style>
  <w:style w:type="paragraph" w:styleId="TOCHeading">
    <w:name w:val="TOC Heading"/>
    <w:basedOn w:val="Heading1"/>
    <w:next w:val="Normal"/>
    <w:uiPriority w:val="39"/>
    <w:semiHidden/>
    <w:qFormat/>
    <w:rsid w:val="00EB14B7"/>
    <w:pPr>
      <w:keepLines/>
      <w:numPr>
        <w:numId w:val="0"/>
      </w:numPr>
      <w:spacing w:before="480" w:after="0"/>
      <w:ind w:right="0"/>
      <w:jc w:val="both"/>
      <w:outlineLvl w:val="9"/>
    </w:pPr>
    <w:rPr>
      <w:rFonts w:ascii="Calibri" w:eastAsia="MS Gothic" w:hAnsi="Calibri"/>
      <w:bCs/>
      <w:color w:val="365F91"/>
      <w:sz w:val="28"/>
      <w:szCs w:val="28"/>
    </w:rPr>
  </w:style>
  <w:style w:type="character" w:customStyle="1" w:styleId="ECCHLcyan">
    <w:name w:val="ECC HL cyan"/>
    <w:uiPriority w:val="1"/>
    <w:qFormat/>
    <w:rsid w:val="00EB14B7"/>
    <w:rPr>
      <w:iCs w:val="0"/>
      <w:bdr w:val="none" w:sz="0" w:space="0" w:color="auto"/>
      <w:shd w:val="solid" w:color="00FFFF" w:fill="auto"/>
      <w:lang w:val="en-GB"/>
    </w:rPr>
  </w:style>
  <w:style w:type="character" w:customStyle="1" w:styleId="ECCHLorange">
    <w:name w:val="ECC HL orange"/>
    <w:uiPriority w:val="1"/>
    <w:qFormat/>
    <w:rsid w:val="00EB14B7"/>
    <w:rPr>
      <w:bdr w:val="none" w:sz="0" w:space="0" w:color="auto"/>
      <w:shd w:val="solid" w:color="FFC000" w:fill="auto"/>
    </w:rPr>
  </w:style>
  <w:style w:type="character" w:customStyle="1" w:styleId="ECCHLblue">
    <w:name w:val="ECC HL blue"/>
    <w:uiPriority w:val="1"/>
    <w:qFormat/>
    <w:rsid w:val="00EB14B7"/>
    <w:rPr>
      <w:rFonts w:eastAsia="Calibri"/>
      <w:color w:val="FFFF00"/>
      <w:szCs w:val="22"/>
      <w:bdr w:val="none" w:sz="0" w:space="0" w:color="auto"/>
      <w:shd w:val="solid" w:color="4F81BD" w:fill="auto"/>
      <w:lang w:val="en-GB"/>
    </w:rPr>
  </w:style>
  <w:style w:type="character" w:customStyle="1" w:styleId="ECCHLpetrol">
    <w:name w:val="ECC HL petrol"/>
    <w:uiPriority w:val="1"/>
    <w:qFormat/>
    <w:rsid w:val="00EB14B7"/>
    <w:rPr>
      <w:iCs w:val="0"/>
      <w:color w:val="FFFFFF"/>
      <w:bdr w:val="none" w:sz="0" w:space="0" w:color="auto"/>
      <w:shd w:val="solid" w:color="008080" w:fill="auto"/>
    </w:rPr>
  </w:style>
  <w:style w:type="character" w:customStyle="1" w:styleId="ECCHLsubscript">
    <w:name w:val="ECC HL subscript"/>
    <w:uiPriority w:val="1"/>
    <w:qFormat/>
    <w:rsid w:val="00EB14B7"/>
    <w:rPr>
      <w:vertAlign w:val="subscript"/>
    </w:rPr>
  </w:style>
  <w:style w:type="character" w:customStyle="1" w:styleId="ECCHLsuperscript">
    <w:name w:val="ECC HL superscript"/>
    <w:uiPriority w:val="1"/>
    <w:qFormat/>
    <w:rsid w:val="00EB14B7"/>
    <w:rPr>
      <w:vertAlign w:val="superscript"/>
    </w:rPr>
  </w:style>
  <w:style w:type="character" w:customStyle="1" w:styleId="ECCLetterHeadZchn">
    <w:name w:val="ECC Letter Head Zchn"/>
    <w:link w:val="ECCLetterHead"/>
    <w:rsid w:val="00EB14B7"/>
    <w:rPr>
      <w:rFonts w:ascii="Arial" w:eastAsia="Calibri" w:hAnsi="Arial"/>
      <w:b/>
      <w:sz w:val="22"/>
      <w:lang w:val="en-GB" w:eastAsia="en-US"/>
    </w:rPr>
  </w:style>
  <w:style w:type="character" w:customStyle="1" w:styleId="ECCHLmagenta">
    <w:name w:val="ECC HL magenta"/>
    <w:uiPriority w:val="1"/>
    <w:qFormat/>
    <w:rsid w:val="00EB14B7"/>
    <w:rPr>
      <w:color w:val="auto"/>
      <w:bdr w:val="none" w:sz="0" w:space="0" w:color="auto"/>
      <w:shd w:val="solid" w:color="FF3399" w:fill="auto"/>
      <w:lang w:val="en-GB"/>
    </w:rPr>
  </w:style>
  <w:style w:type="character" w:customStyle="1" w:styleId="ECCHLbrown">
    <w:name w:val="ECC HL brown"/>
    <w:uiPriority w:val="1"/>
    <w:qFormat/>
    <w:rsid w:val="00EB14B7"/>
    <w:rPr>
      <w:color w:val="D9D9D9"/>
      <w:bdr w:val="none" w:sz="0" w:space="0" w:color="auto"/>
      <w:shd w:val="solid" w:color="B95807" w:fill="auto"/>
    </w:rPr>
  </w:style>
  <w:style w:type="paragraph" w:customStyle="1" w:styleId="ECCHeadingnonumbering">
    <w:name w:val="ECC Heading no numbering"/>
    <w:basedOn w:val="Heading1"/>
    <w:rsid w:val="00EB14B7"/>
    <w:pPr>
      <w:numPr>
        <w:numId w:val="0"/>
      </w:numPr>
      <w:tabs>
        <w:tab w:val="left" w:pos="0"/>
        <w:tab w:val="center" w:pos="4820"/>
        <w:tab w:val="right" w:pos="9639"/>
      </w:tabs>
      <w:spacing w:before="600" w:after="60"/>
      <w:ind w:right="0"/>
      <w:jc w:val="both"/>
    </w:pPr>
    <w:rPr>
      <w:rFonts w:cs="Arial"/>
      <w:bCs/>
      <w:caps/>
      <w:color w:val="D2232A"/>
      <w:kern w:val="32"/>
      <w:sz w:val="20"/>
      <w:szCs w:val="32"/>
      <w:lang w:val="da-DK"/>
    </w:rPr>
  </w:style>
  <w:style w:type="character" w:customStyle="1" w:styleId="ECCHLunderlined">
    <w:name w:val="ECC HL underlined"/>
    <w:uiPriority w:val="1"/>
    <w:qFormat/>
    <w:rsid w:val="00EB14B7"/>
    <w:rPr>
      <w:u w:val="single"/>
    </w:rPr>
  </w:style>
  <w:style w:type="table" w:styleId="ColorfulGrid">
    <w:name w:val="Colorful Grid"/>
    <w:basedOn w:val="TableNormal"/>
    <w:uiPriority w:val="73"/>
    <w:rsid w:val="00EB14B7"/>
    <w:pPr>
      <w:jc w:val="both"/>
    </w:pPr>
    <w:rPr>
      <w:rFonts w:ascii="Arial" w:hAnsi="Arial"/>
      <w:color w:val="000000"/>
      <w:lang w:val="da-DK"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Simple1">
    <w:name w:val="Table Simple 1"/>
    <w:basedOn w:val="TableNormal"/>
    <w:uiPriority w:val="99"/>
    <w:semiHidden/>
    <w:unhideWhenUsed/>
    <w:rsid w:val="00EB14B7"/>
    <w:pPr>
      <w:shd w:val="clear" w:color="FFFFFF" w:fill="auto"/>
      <w:spacing w:before="240" w:after="240"/>
      <w:jc w:val="both"/>
      <w:textboxTightWrap w:val="lastLineOnly"/>
    </w:pPr>
    <w:rPr>
      <w:rFonts w:ascii="Arial"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rsid w:val="00EB14B7"/>
    <w:pPr>
      <w:jc w:val="both"/>
    </w:pPr>
    <w:rPr>
      <w:rFonts w:ascii="Arial" w:hAnsi="Arial"/>
      <w:color w:val="000000"/>
      <w:lang w:val="da-DK" w:eastAsia="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ECCTable-whiteheader">
    <w:name w:val="ECC Table - white header"/>
    <w:basedOn w:val="ECCTable-clean"/>
    <w:uiPriority w:val="99"/>
    <w:rsid w:val="00EB14B7"/>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left"/>
      </w:pPr>
      <w:rPr>
        <w:rFonts w:ascii="Arial" w:hAnsi="Arial"/>
        <w:b/>
        <w:i/>
        <w:color w:val="D22A23"/>
        <w:sz w:val="20"/>
      </w:rPr>
      <w:tblPr/>
      <w:trPr>
        <w:tblHeader/>
      </w:trPr>
      <w:tcPr>
        <w:shd w:val="clear" w:color="auto" w:fill="FFFFFF"/>
      </w:tcPr>
    </w:tblStylePr>
    <w:tblStylePr w:type="lastRow">
      <w:rPr>
        <w:b w:val="0"/>
      </w:rPr>
    </w:tblStylePr>
  </w:style>
  <w:style w:type="table" w:customStyle="1" w:styleId="ECCTable-clean">
    <w:name w:val="ECC Table - clean"/>
    <w:uiPriority w:val="99"/>
    <w:rsid w:val="00EB14B7"/>
    <w:pPr>
      <w:spacing w:before="60" w:after="60"/>
      <w:jc w:val="both"/>
    </w:pPr>
    <w:rPr>
      <w:rFonts w:ascii="Arial" w:eastAsia="Calibri" w:hAnsi="Arial"/>
      <w:lang w:val="de-DE" w:eastAsia="de-DE"/>
    </w:rPr>
    <w:tblPr>
      <w:tblStyleRowBandSize w:val="1"/>
      <w:jc w:val="center"/>
      <w:tblCellMar>
        <w:top w:w="57" w:type="dxa"/>
        <w:left w:w="108" w:type="dxa"/>
        <w:bottom w:w="0" w:type="dxa"/>
        <w:right w:w="108" w:type="dxa"/>
      </w:tblCellMar>
    </w:tblPr>
    <w:trPr>
      <w:jc w:val="center"/>
    </w:trPr>
    <w:tcPr>
      <w:vAlign w:val="center"/>
    </w:tcPr>
  </w:style>
  <w:style w:type="character" w:customStyle="1" w:styleId="ECCHLgrey">
    <w:name w:val="ECC HL grey"/>
    <w:uiPriority w:val="1"/>
    <w:qFormat/>
    <w:rsid w:val="00EB14B7"/>
    <w:rPr>
      <w:bdr w:val="none" w:sz="0" w:space="0" w:color="auto"/>
      <w:shd w:val="solid" w:color="BFBFBF" w:fill="auto"/>
    </w:rPr>
  </w:style>
  <w:style w:type="character" w:styleId="Strong">
    <w:name w:val="Strong"/>
    <w:qFormat/>
    <w:rsid w:val="00EB14B7"/>
    <w:rPr>
      <w:b/>
      <w:bCs/>
    </w:rPr>
  </w:style>
  <w:style w:type="paragraph" w:customStyle="1" w:styleId="ECCBreak">
    <w:name w:val="ECC Break"/>
    <w:link w:val="ECCBreakZchn"/>
    <w:rsid w:val="00EB14B7"/>
    <w:pPr>
      <w:spacing w:before="360" w:after="60"/>
    </w:pPr>
    <w:rPr>
      <w:rFonts w:ascii="Arial" w:hAnsi="Arial"/>
      <w:b/>
      <w:bCs/>
      <w:iCs/>
      <w:caps/>
      <w:szCs w:val="28"/>
      <w:lang w:val="da-DK" w:eastAsia="en-US"/>
    </w:rPr>
  </w:style>
  <w:style w:type="character" w:customStyle="1" w:styleId="ECCBreakZchn">
    <w:name w:val="ECC Break Zchn"/>
    <w:link w:val="ECCBreak"/>
    <w:rsid w:val="00EB14B7"/>
    <w:rPr>
      <w:rFonts w:ascii="Arial" w:hAnsi="Arial"/>
      <w:b/>
      <w:bCs/>
      <w:iCs/>
      <w:caps/>
      <w:szCs w:val="28"/>
      <w:lang w:val="da-DK" w:eastAsia="en-US"/>
    </w:rPr>
  </w:style>
  <w:style w:type="paragraph" w:customStyle="1" w:styleId="Tabletext">
    <w:name w:val="Table_text"/>
    <w:basedOn w:val="Normal"/>
    <w:link w:val="TabletextChar"/>
    <w:uiPriority w:val="99"/>
    <w:rsid w:val="00EB14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uiPriority w:val="99"/>
    <w:rsid w:val="00EB14B7"/>
    <w:rPr>
      <w:lang w:val="en-GB" w:eastAsia="en-US"/>
    </w:rPr>
  </w:style>
  <w:style w:type="character" w:customStyle="1" w:styleId="ECCParagraphChar">
    <w:name w:val="ECC Paragraph Char"/>
    <w:uiPriority w:val="99"/>
    <w:locked/>
    <w:rsid w:val="00EB14B7"/>
    <w:rPr>
      <w:rFonts w:ascii="Arial" w:hAnsi="Arial"/>
      <w:szCs w:val="24"/>
      <w:lang w:eastAsia="en-US" w:bidi="ar-SA"/>
    </w:rPr>
  </w:style>
  <w:style w:type="character" w:styleId="PlaceholderText">
    <w:name w:val="Placeholder Text"/>
    <w:uiPriority w:val="99"/>
    <w:semiHidden/>
    <w:rsid w:val="00EB14B7"/>
    <w:rPr>
      <w:color w:val="808080"/>
    </w:rPr>
  </w:style>
  <w:style w:type="character" w:customStyle="1" w:styleId="Heading4Char">
    <w:name w:val="Heading 4 Char"/>
    <w:aliases w:val="ECC Heading 4 Char"/>
    <w:link w:val="Heading4"/>
    <w:locked/>
    <w:rsid w:val="00EB14B7"/>
    <w:rPr>
      <w:b/>
      <w:bCs/>
      <w:sz w:val="28"/>
      <w:szCs w:val="28"/>
      <w:lang w:val="en-GB" w:eastAsia="en-US"/>
    </w:rPr>
  </w:style>
  <w:style w:type="character" w:customStyle="1" w:styleId="FooterChar">
    <w:name w:val="Footer Char"/>
    <w:link w:val="Footer"/>
    <w:uiPriority w:val="99"/>
    <w:rsid w:val="00EB14B7"/>
    <w:rPr>
      <w:lang w:val="en-GB" w:eastAsia="en-US"/>
    </w:rPr>
  </w:style>
  <w:style w:type="paragraph" w:customStyle="1" w:styleId="Default">
    <w:name w:val="Default"/>
    <w:rsid w:val="00EB14B7"/>
    <w:pPr>
      <w:autoSpaceDE w:val="0"/>
      <w:autoSpaceDN w:val="0"/>
      <w:adjustRightInd w:val="0"/>
    </w:pPr>
    <w:rPr>
      <w:color w:val="000000"/>
      <w:sz w:val="24"/>
      <w:szCs w:val="24"/>
      <w:lang w:val="da-DK" w:eastAsia="en-US"/>
    </w:rPr>
  </w:style>
  <w:style w:type="paragraph" w:styleId="PlainText">
    <w:name w:val="Plain Text"/>
    <w:basedOn w:val="Normal"/>
    <w:link w:val="PlainTextChar"/>
    <w:uiPriority w:val="99"/>
    <w:unhideWhenUsed/>
    <w:rsid w:val="00EB14B7"/>
    <w:rPr>
      <w:rFonts w:ascii="Calibri" w:eastAsia="Cambria" w:hAnsi="Calibri"/>
      <w:sz w:val="22"/>
      <w:szCs w:val="21"/>
      <w:lang w:val="da-DK"/>
    </w:rPr>
  </w:style>
  <w:style w:type="character" w:customStyle="1" w:styleId="PlainTextChar">
    <w:name w:val="Plain Text Char"/>
    <w:link w:val="PlainText"/>
    <w:uiPriority w:val="99"/>
    <w:rsid w:val="00EB14B7"/>
    <w:rPr>
      <w:rFonts w:ascii="Calibri" w:eastAsia="Cambria" w:hAnsi="Calibri"/>
      <w:sz w:val="22"/>
      <w:szCs w:val="21"/>
      <w:lang w:val="da-D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38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codocdb.dk/download/3af8bcdd-43ae/ERCREC7401.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4EF21-971D-4018-834E-52858C2CC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R4-1907634 Correction EVM Annex</cp:lastModifiedBy>
  <cp:revision>3</cp:revision>
  <cp:lastPrinted>2001-04-23T09:30:00Z</cp:lastPrinted>
  <dcterms:created xsi:type="dcterms:W3CDTF">2019-05-27T12:41:00Z</dcterms:created>
  <dcterms:modified xsi:type="dcterms:W3CDTF">2019-05-27T12:47:00Z</dcterms:modified>
</cp:coreProperties>
</file>